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5B90" w14:textId="77777777" w:rsidR="008E588C" w:rsidRDefault="008E588C" w:rsidP="008E588C">
      <w:pPr>
        <w:pStyle w:val="Title"/>
        <w:spacing w:after="0"/>
        <w:rPr>
          <w:color w:val="50ABBF" w:themeColor="accent2"/>
        </w:rPr>
      </w:pPr>
      <w:r>
        <w:rPr>
          <w:noProof/>
          <w:lang w:eastAsia="en-GB"/>
        </w:rPr>
        <w:drawing>
          <wp:inline distT="0" distB="0" distL="0" distR="0" wp14:anchorId="0C0BDF90" wp14:editId="3E8C5AAC">
            <wp:extent cx="18764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866775"/>
                    </a:xfrm>
                    <a:prstGeom prst="rect">
                      <a:avLst/>
                    </a:prstGeom>
                    <a:noFill/>
                    <a:ln>
                      <a:noFill/>
                    </a:ln>
                  </pic:spPr>
                </pic:pic>
              </a:graphicData>
            </a:graphic>
          </wp:inline>
        </w:drawing>
      </w:r>
    </w:p>
    <w:p w14:paraId="35356999" w14:textId="77777777" w:rsidR="008E588C" w:rsidRDefault="008E588C" w:rsidP="008E588C">
      <w:pPr>
        <w:pStyle w:val="Title"/>
        <w:spacing w:after="0"/>
        <w:rPr>
          <w:color w:val="50ABBF" w:themeColor="accent2"/>
          <w:sz w:val="22"/>
        </w:rPr>
      </w:pPr>
    </w:p>
    <w:p w14:paraId="5D20D498" w14:textId="77777777" w:rsidR="008E588C" w:rsidRDefault="00662279" w:rsidP="008E588C">
      <w:pPr>
        <w:pStyle w:val="Title"/>
        <w:spacing w:after="0"/>
        <w:rPr>
          <w:color w:val="50ABBF" w:themeColor="accent2"/>
        </w:rPr>
      </w:pPr>
      <w:r>
        <w:rPr>
          <w:color w:val="50ABBF" w:themeColor="accent2"/>
        </w:rPr>
        <w:t>Accreditation Coordinator</w:t>
      </w:r>
    </w:p>
    <w:p w14:paraId="4F88A608" w14:textId="77777777" w:rsidR="008E588C" w:rsidRDefault="008E588C" w:rsidP="008E588C">
      <w:pPr>
        <w:spacing w:before="120" w:after="120"/>
        <w:rPr>
          <w:sz w:val="20"/>
          <w:szCs w:val="20"/>
        </w:rPr>
      </w:pPr>
      <w:r>
        <w:rPr>
          <w:sz w:val="20"/>
          <w:szCs w:val="20"/>
        </w:rPr>
        <w:t>Directorate:</w:t>
      </w:r>
      <w:r>
        <w:rPr>
          <w:sz w:val="20"/>
          <w:szCs w:val="20"/>
        </w:rPr>
        <w:tab/>
      </w:r>
      <w:r w:rsidR="00662279">
        <w:rPr>
          <w:sz w:val="20"/>
          <w:szCs w:val="20"/>
        </w:rPr>
        <w:t>Clinical Quality and Research</w:t>
      </w:r>
    </w:p>
    <w:p w14:paraId="48566071" w14:textId="77777777" w:rsidR="008E588C" w:rsidRDefault="008E588C" w:rsidP="008E588C">
      <w:pPr>
        <w:spacing w:before="120" w:after="120"/>
        <w:rPr>
          <w:sz w:val="20"/>
          <w:szCs w:val="20"/>
        </w:rPr>
      </w:pPr>
      <w:r>
        <w:rPr>
          <w:sz w:val="20"/>
          <w:szCs w:val="20"/>
        </w:rPr>
        <w:t>Reports to:</w:t>
      </w:r>
      <w:r>
        <w:rPr>
          <w:sz w:val="20"/>
          <w:szCs w:val="20"/>
        </w:rPr>
        <w:tab/>
      </w:r>
      <w:r w:rsidR="00F9210E">
        <w:rPr>
          <w:sz w:val="20"/>
          <w:szCs w:val="20"/>
        </w:rPr>
        <w:t>Accreditation Manager</w:t>
      </w:r>
    </w:p>
    <w:p w14:paraId="34BE993B" w14:textId="77777777" w:rsidR="00F32F27" w:rsidRPr="00864854" w:rsidRDefault="008E588C" w:rsidP="008E588C">
      <w:pPr>
        <w:spacing w:before="120" w:after="120"/>
        <w:rPr>
          <w:sz w:val="20"/>
          <w:szCs w:val="20"/>
        </w:rPr>
      </w:pPr>
      <w:r>
        <w:rPr>
          <w:sz w:val="20"/>
          <w:szCs w:val="20"/>
        </w:rPr>
        <w:t xml:space="preserve">Grade:  </w:t>
      </w:r>
      <w:r>
        <w:rPr>
          <w:sz w:val="20"/>
          <w:szCs w:val="20"/>
        </w:rPr>
        <w:tab/>
        <w:t>5</w:t>
      </w:r>
    </w:p>
    <w:p w14:paraId="0F093F88" w14:textId="77777777" w:rsidR="006D304F" w:rsidRPr="006D304F" w:rsidRDefault="006D304F" w:rsidP="00F32F27">
      <w:pPr>
        <w:pStyle w:val="Heading2"/>
        <w:tabs>
          <w:tab w:val="clear" w:pos="936"/>
          <w:tab w:val="left" w:pos="567"/>
        </w:tabs>
        <w:spacing w:before="0" w:after="0"/>
        <w:ind w:left="567" w:hanging="567"/>
      </w:pPr>
      <w:bookmarkStart w:id="0" w:name="_Toc467161312"/>
      <w:bookmarkStart w:id="1" w:name="_Toc466981542"/>
      <w:r w:rsidRPr="006D304F">
        <w:t xml:space="preserve">Job purpose </w:t>
      </w:r>
      <w:bookmarkEnd w:id="0"/>
      <w:bookmarkEnd w:id="1"/>
    </w:p>
    <w:p w14:paraId="70D708BD" w14:textId="77777777" w:rsidR="002B0745" w:rsidRPr="00466AEC" w:rsidRDefault="002B0745" w:rsidP="00662279">
      <w:pPr>
        <w:jc w:val="both"/>
        <w:rPr>
          <w:rFonts w:ascii="Century Gothic" w:eastAsia="Times New Roman" w:hAnsi="Century Gothic" w:cs="Times New Roman"/>
          <w:b/>
          <w:sz w:val="20"/>
          <w:szCs w:val="20"/>
        </w:rPr>
      </w:pPr>
      <w:bookmarkStart w:id="2" w:name="_Toc466981543"/>
      <w:bookmarkStart w:id="3" w:name="_Toc467161313"/>
    </w:p>
    <w:p w14:paraId="04772DAE" w14:textId="77777777" w:rsidR="00662279" w:rsidRDefault="00662279" w:rsidP="00662279">
      <w:pPr>
        <w:jc w:val="both"/>
        <w:rPr>
          <w:sz w:val="20"/>
          <w:szCs w:val="20"/>
        </w:rPr>
      </w:pPr>
      <w:r w:rsidRPr="004A7804">
        <w:rPr>
          <w:sz w:val="20"/>
          <w:szCs w:val="20"/>
        </w:rPr>
        <w:t>The purpose of this role is to coordinate the delivery</w:t>
      </w:r>
      <w:r>
        <w:rPr>
          <w:sz w:val="20"/>
          <w:szCs w:val="20"/>
        </w:rPr>
        <w:t xml:space="preserve"> and development</w:t>
      </w:r>
      <w:r w:rsidRPr="004A7804">
        <w:rPr>
          <w:sz w:val="20"/>
          <w:szCs w:val="20"/>
        </w:rPr>
        <w:t xml:space="preserve"> of the </w:t>
      </w:r>
      <w:r>
        <w:rPr>
          <w:sz w:val="20"/>
          <w:szCs w:val="20"/>
        </w:rPr>
        <w:t xml:space="preserve">RCoA’s </w:t>
      </w:r>
      <w:r w:rsidRPr="004A7804">
        <w:rPr>
          <w:sz w:val="20"/>
          <w:szCs w:val="20"/>
        </w:rPr>
        <w:t>Anaesthesia Clinical Services Accreditation (ACSA)</w:t>
      </w:r>
      <w:r>
        <w:rPr>
          <w:sz w:val="20"/>
          <w:szCs w:val="20"/>
        </w:rPr>
        <w:t xml:space="preserve"> scheme and participate accreditation visits as the staff reviewer. </w:t>
      </w:r>
      <w:r w:rsidRPr="00882C9B">
        <w:rPr>
          <w:sz w:val="20"/>
        </w:rPr>
        <w:t>ACSA is an accreditation scheme for anaesthetic departments, including self-assessment and hospital visits.</w:t>
      </w:r>
      <w:r>
        <w:rPr>
          <w:sz w:val="20"/>
        </w:rPr>
        <w:t xml:space="preserve"> </w:t>
      </w:r>
      <w:r>
        <w:rPr>
          <w:sz w:val="20"/>
          <w:szCs w:val="20"/>
        </w:rPr>
        <w:t>The role requires travel within the UK, with overnight stays.</w:t>
      </w:r>
    </w:p>
    <w:p w14:paraId="6B2018CA" w14:textId="77777777" w:rsidR="00662279" w:rsidRPr="00523404" w:rsidRDefault="00662279" w:rsidP="00662279">
      <w:pPr>
        <w:jc w:val="both"/>
        <w:rPr>
          <w:sz w:val="20"/>
          <w:szCs w:val="20"/>
          <w:highlight w:val="yellow"/>
        </w:rPr>
      </w:pPr>
    </w:p>
    <w:p w14:paraId="49640082" w14:textId="77777777" w:rsidR="00662279" w:rsidRPr="00AB5870" w:rsidRDefault="00662279" w:rsidP="00662279">
      <w:pPr>
        <w:jc w:val="both"/>
        <w:rPr>
          <w:sz w:val="20"/>
          <w:szCs w:val="20"/>
        </w:rPr>
      </w:pPr>
      <w:r w:rsidRPr="00AB5870">
        <w:rPr>
          <w:sz w:val="20"/>
          <w:szCs w:val="20"/>
        </w:rPr>
        <w:t xml:space="preserve">The role is </w:t>
      </w:r>
      <w:proofErr w:type="gramStart"/>
      <w:r w:rsidRPr="00AB5870">
        <w:rPr>
          <w:sz w:val="20"/>
          <w:szCs w:val="20"/>
        </w:rPr>
        <w:t>outward-facing</w:t>
      </w:r>
      <w:proofErr w:type="gramEnd"/>
      <w:r w:rsidRPr="00AB5870">
        <w:rPr>
          <w:sz w:val="20"/>
          <w:szCs w:val="20"/>
        </w:rPr>
        <w:t xml:space="preserve">, involving liaison with hospital departments and clinicians. The post holder will work closely with the accreditation committee, clinical, </w:t>
      </w:r>
      <w:proofErr w:type="gramStart"/>
      <w:r w:rsidRPr="00AB5870">
        <w:rPr>
          <w:sz w:val="20"/>
          <w:szCs w:val="20"/>
        </w:rPr>
        <w:t>lay</w:t>
      </w:r>
      <w:proofErr w:type="gramEnd"/>
      <w:r w:rsidRPr="00AB5870">
        <w:rPr>
          <w:sz w:val="20"/>
          <w:szCs w:val="20"/>
        </w:rPr>
        <w:t xml:space="preserve"> and administrative reviewers to deliver this important initiative for the RCoA.</w:t>
      </w:r>
    </w:p>
    <w:p w14:paraId="1C745046" w14:textId="77777777" w:rsidR="00662279" w:rsidRPr="00AB5870" w:rsidRDefault="00662279" w:rsidP="00662279">
      <w:pPr>
        <w:jc w:val="both"/>
        <w:rPr>
          <w:sz w:val="20"/>
          <w:szCs w:val="20"/>
        </w:rPr>
      </w:pPr>
    </w:p>
    <w:p w14:paraId="35384720" w14:textId="77777777" w:rsidR="006D304F" w:rsidRDefault="006D304F" w:rsidP="00F32F27">
      <w:pPr>
        <w:pStyle w:val="Heading2"/>
        <w:tabs>
          <w:tab w:val="clear" w:pos="936"/>
          <w:tab w:val="num" w:pos="567"/>
        </w:tabs>
        <w:spacing w:before="0" w:after="0"/>
        <w:ind w:left="567"/>
      </w:pPr>
      <w:r>
        <w:t>Key tasks and responsibilities</w:t>
      </w:r>
    </w:p>
    <w:p w14:paraId="4B0D6B38" w14:textId="77777777" w:rsidR="006D304F" w:rsidRPr="00466AEC" w:rsidRDefault="006D304F" w:rsidP="00F32F27">
      <w:pPr>
        <w:rPr>
          <w:rFonts w:ascii="Century Gothic" w:eastAsia="Times New Roman" w:hAnsi="Century Gothic" w:cs="Times New Roman"/>
          <w:b/>
          <w:sz w:val="20"/>
          <w:szCs w:val="20"/>
        </w:rPr>
      </w:pPr>
    </w:p>
    <w:bookmarkEnd w:id="2"/>
    <w:bookmarkEnd w:id="3"/>
    <w:p w14:paraId="5CD71FF4" w14:textId="77777777" w:rsidR="00486F07" w:rsidRPr="00F32F27" w:rsidRDefault="00142181" w:rsidP="00BE4273">
      <w:pPr>
        <w:pStyle w:val="Sub-heading2"/>
        <w:spacing w:after="0"/>
        <w:jc w:val="both"/>
        <w:rPr>
          <w:rFonts w:ascii="Century Gothic" w:hAnsi="Century Gothic"/>
          <w:i w:val="0"/>
        </w:rPr>
      </w:pPr>
      <w:r>
        <w:rPr>
          <w:rFonts w:ascii="Century Gothic" w:hAnsi="Century Gothic"/>
          <w:i w:val="0"/>
        </w:rPr>
        <w:t>Anaesthesia Clinical Services Accreditation (ACSA) Scheme</w:t>
      </w:r>
    </w:p>
    <w:p w14:paraId="43F1C0F6" w14:textId="77777777" w:rsidR="00142181" w:rsidRDefault="00142181" w:rsidP="00BE4273">
      <w:pPr>
        <w:numPr>
          <w:ilvl w:val="0"/>
          <w:numId w:val="38"/>
        </w:numPr>
        <w:jc w:val="both"/>
        <w:rPr>
          <w:sz w:val="20"/>
          <w:szCs w:val="20"/>
        </w:rPr>
      </w:pPr>
      <w:r>
        <w:rPr>
          <w:sz w:val="20"/>
          <w:szCs w:val="20"/>
        </w:rPr>
        <w:t xml:space="preserve">Act as a point of contact for the ACSA scheme and administer relevant </w:t>
      </w:r>
      <w:r w:rsidRPr="002D0882">
        <w:rPr>
          <w:sz w:val="20"/>
          <w:szCs w:val="20"/>
        </w:rPr>
        <w:t>correspondence</w:t>
      </w:r>
      <w:r>
        <w:rPr>
          <w:sz w:val="20"/>
          <w:szCs w:val="20"/>
        </w:rPr>
        <w:t xml:space="preserve"> and IT systems</w:t>
      </w:r>
    </w:p>
    <w:p w14:paraId="2C8477BB" w14:textId="77777777" w:rsidR="00142181" w:rsidRDefault="00142181" w:rsidP="00BE4273">
      <w:pPr>
        <w:numPr>
          <w:ilvl w:val="0"/>
          <w:numId w:val="38"/>
        </w:numPr>
        <w:jc w:val="both"/>
        <w:rPr>
          <w:sz w:val="20"/>
          <w:szCs w:val="20"/>
        </w:rPr>
      </w:pPr>
      <w:r w:rsidRPr="00260E1A">
        <w:rPr>
          <w:sz w:val="20"/>
          <w:szCs w:val="20"/>
        </w:rPr>
        <w:t>Maintain</w:t>
      </w:r>
      <w:r>
        <w:rPr>
          <w:sz w:val="20"/>
          <w:szCs w:val="20"/>
        </w:rPr>
        <w:t>,</w:t>
      </w:r>
      <w:r w:rsidRPr="00260E1A">
        <w:rPr>
          <w:sz w:val="20"/>
          <w:szCs w:val="20"/>
        </w:rPr>
        <w:t xml:space="preserve"> in collaboration with </w:t>
      </w:r>
      <w:r>
        <w:rPr>
          <w:sz w:val="20"/>
          <w:szCs w:val="20"/>
        </w:rPr>
        <w:t>colleagues</w:t>
      </w:r>
      <w:r w:rsidRPr="00260E1A">
        <w:rPr>
          <w:sz w:val="20"/>
          <w:szCs w:val="20"/>
        </w:rPr>
        <w:t>,</w:t>
      </w:r>
      <w:r>
        <w:rPr>
          <w:sz w:val="20"/>
          <w:szCs w:val="20"/>
        </w:rPr>
        <w:t xml:space="preserve"> an</w:t>
      </w:r>
      <w:r w:rsidRPr="00260E1A">
        <w:rPr>
          <w:sz w:val="20"/>
          <w:szCs w:val="20"/>
        </w:rPr>
        <w:t xml:space="preserve"> up-to-date database(s) of ACSA reviewers and track the progress of all registered organisat</w:t>
      </w:r>
      <w:r>
        <w:rPr>
          <w:sz w:val="20"/>
          <w:szCs w:val="20"/>
        </w:rPr>
        <w:t>ions towards ACSA accreditation</w:t>
      </w:r>
    </w:p>
    <w:p w14:paraId="70F21D05" w14:textId="77777777" w:rsidR="00142181" w:rsidRPr="0063006D" w:rsidRDefault="00142181" w:rsidP="00BE4273">
      <w:pPr>
        <w:pStyle w:val="ListParagraph"/>
        <w:numPr>
          <w:ilvl w:val="0"/>
          <w:numId w:val="38"/>
        </w:numPr>
        <w:jc w:val="both"/>
        <w:rPr>
          <w:b/>
          <w:szCs w:val="20"/>
          <w:u w:val="single"/>
        </w:rPr>
      </w:pPr>
      <w:r w:rsidRPr="0063006D">
        <w:rPr>
          <w:szCs w:val="20"/>
        </w:rPr>
        <w:t xml:space="preserve">Coordinate onsite assessment visits </w:t>
      </w:r>
      <w:proofErr w:type="gramStart"/>
      <w:r>
        <w:rPr>
          <w:szCs w:val="20"/>
        </w:rPr>
        <w:t>including:</w:t>
      </w:r>
      <w:proofErr w:type="gramEnd"/>
      <w:r>
        <w:rPr>
          <w:szCs w:val="20"/>
        </w:rPr>
        <w:t xml:space="preserve"> </w:t>
      </w:r>
      <w:r w:rsidRPr="0063006D">
        <w:rPr>
          <w:szCs w:val="20"/>
        </w:rPr>
        <w:t>assigning reviewers in collaboration with the line manager</w:t>
      </w:r>
      <w:r>
        <w:rPr>
          <w:szCs w:val="20"/>
        </w:rPr>
        <w:t>; organising logistics; providing administrative support for pre-meetings; producing</w:t>
      </w:r>
      <w:r w:rsidRPr="0063006D">
        <w:rPr>
          <w:szCs w:val="20"/>
        </w:rPr>
        <w:t xml:space="preserve"> information packs and </w:t>
      </w:r>
      <w:r>
        <w:rPr>
          <w:szCs w:val="20"/>
        </w:rPr>
        <w:t>onsite review visit agendas</w:t>
      </w:r>
    </w:p>
    <w:p w14:paraId="13502BBA" w14:textId="77777777" w:rsidR="00142181" w:rsidRDefault="00142181" w:rsidP="00BE4273">
      <w:pPr>
        <w:numPr>
          <w:ilvl w:val="0"/>
          <w:numId w:val="38"/>
        </w:numPr>
        <w:jc w:val="both"/>
        <w:rPr>
          <w:sz w:val="20"/>
          <w:szCs w:val="20"/>
        </w:rPr>
      </w:pPr>
      <w:r>
        <w:rPr>
          <w:sz w:val="20"/>
          <w:szCs w:val="20"/>
        </w:rPr>
        <w:t>Provide support to departments working towards accreditation, including coordinating the submission of evidence</w:t>
      </w:r>
    </w:p>
    <w:p w14:paraId="05AA290F" w14:textId="77777777" w:rsidR="00142181" w:rsidRPr="00F04FA1" w:rsidRDefault="00142181" w:rsidP="00BE4273">
      <w:pPr>
        <w:pStyle w:val="ListParagraph"/>
        <w:numPr>
          <w:ilvl w:val="0"/>
          <w:numId w:val="38"/>
        </w:numPr>
        <w:jc w:val="both"/>
        <w:rPr>
          <w:b/>
          <w:szCs w:val="20"/>
          <w:u w:val="single"/>
        </w:rPr>
      </w:pPr>
      <w:r w:rsidRPr="0063006D">
        <w:rPr>
          <w:szCs w:val="20"/>
        </w:rPr>
        <w:t>Liaise with the RCoA’s Communications Officer to provide press releases, arrange accreditation ceremonies and to coordinate all post ACSA accreditation award items for a newly accredited department</w:t>
      </w:r>
      <w:r>
        <w:rPr>
          <w:szCs w:val="20"/>
        </w:rPr>
        <w:t>, including organising the production of plaques</w:t>
      </w:r>
    </w:p>
    <w:p w14:paraId="6BF5D78C" w14:textId="77777777" w:rsidR="00142181" w:rsidRPr="0063006D" w:rsidRDefault="00142181" w:rsidP="00BE4273">
      <w:pPr>
        <w:pStyle w:val="ListParagraph"/>
        <w:numPr>
          <w:ilvl w:val="0"/>
          <w:numId w:val="38"/>
        </w:numPr>
        <w:jc w:val="both"/>
        <w:rPr>
          <w:b/>
          <w:szCs w:val="20"/>
          <w:u w:val="single"/>
        </w:rPr>
      </w:pPr>
      <w:r>
        <w:rPr>
          <w:szCs w:val="20"/>
        </w:rPr>
        <w:t>Coordinate the annual compliance process for accredited departments</w:t>
      </w:r>
    </w:p>
    <w:p w14:paraId="515B116A" w14:textId="77777777" w:rsidR="00142181" w:rsidRDefault="00142181" w:rsidP="00BE4273">
      <w:pPr>
        <w:numPr>
          <w:ilvl w:val="0"/>
          <w:numId w:val="38"/>
        </w:numPr>
        <w:jc w:val="both"/>
        <w:rPr>
          <w:sz w:val="20"/>
          <w:szCs w:val="20"/>
        </w:rPr>
      </w:pPr>
      <w:r w:rsidRPr="00260E1A">
        <w:rPr>
          <w:sz w:val="20"/>
          <w:szCs w:val="20"/>
        </w:rPr>
        <w:t xml:space="preserve">Coordinate ACSA subscription timetable including record keeping, administration, the overall payment </w:t>
      </w:r>
      <w:proofErr w:type="gramStart"/>
      <w:r w:rsidRPr="00260E1A">
        <w:rPr>
          <w:sz w:val="20"/>
          <w:szCs w:val="20"/>
        </w:rPr>
        <w:t>processes</w:t>
      </w:r>
      <w:proofErr w:type="gramEnd"/>
      <w:r w:rsidRPr="00260E1A">
        <w:rPr>
          <w:sz w:val="20"/>
          <w:szCs w:val="20"/>
        </w:rPr>
        <w:t xml:space="preserve"> and general support to the RCoA’s finance department serving as the main poin</w:t>
      </w:r>
      <w:r>
        <w:rPr>
          <w:sz w:val="20"/>
          <w:szCs w:val="20"/>
        </w:rPr>
        <w:t>t of contact for ACSA payments</w:t>
      </w:r>
    </w:p>
    <w:p w14:paraId="2DB7FD94" w14:textId="77777777" w:rsidR="00142181" w:rsidRPr="0063006D" w:rsidRDefault="00142181" w:rsidP="00BE4273">
      <w:pPr>
        <w:pStyle w:val="ListParagraph"/>
        <w:numPr>
          <w:ilvl w:val="0"/>
          <w:numId w:val="38"/>
        </w:numPr>
        <w:jc w:val="both"/>
        <w:rPr>
          <w:b/>
          <w:szCs w:val="20"/>
          <w:u w:val="single"/>
        </w:rPr>
      </w:pPr>
      <w:r w:rsidRPr="0063006D">
        <w:rPr>
          <w:szCs w:val="20"/>
        </w:rPr>
        <w:t>Organise ACSA reviewers’ training days, including the organisation of speakers, room bookings, delegate administra</w:t>
      </w:r>
      <w:r>
        <w:rPr>
          <w:szCs w:val="20"/>
        </w:rPr>
        <w:t xml:space="preserve">tion, </w:t>
      </w:r>
      <w:proofErr w:type="gramStart"/>
      <w:r>
        <w:rPr>
          <w:szCs w:val="20"/>
        </w:rPr>
        <w:t>feedback</w:t>
      </w:r>
      <w:proofErr w:type="gramEnd"/>
      <w:r>
        <w:rPr>
          <w:szCs w:val="20"/>
        </w:rPr>
        <w:t xml:space="preserve"> and certificates</w:t>
      </w:r>
    </w:p>
    <w:p w14:paraId="0687EA17" w14:textId="77777777" w:rsidR="00142181" w:rsidRDefault="00142181" w:rsidP="00BE4273">
      <w:pPr>
        <w:numPr>
          <w:ilvl w:val="0"/>
          <w:numId w:val="38"/>
        </w:numPr>
        <w:jc w:val="both"/>
        <w:rPr>
          <w:sz w:val="20"/>
          <w:szCs w:val="20"/>
        </w:rPr>
      </w:pPr>
      <w:r w:rsidRPr="00260E1A">
        <w:rPr>
          <w:sz w:val="20"/>
          <w:szCs w:val="20"/>
        </w:rPr>
        <w:t>In collaboration with colleagues, create guidance to facilitate the training of ACSA reviewers and improve understanding of the scheme</w:t>
      </w:r>
    </w:p>
    <w:p w14:paraId="272C273C" w14:textId="77777777" w:rsidR="00142181" w:rsidRPr="00260E1A" w:rsidRDefault="00142181" w:rsidP="00BE4273">
      <w:pPr>
        <w:numPr>
          <w:ilvl w:val="0"/>
          <w:numId w:val="38"/>
        </w:numPr>
        <w:jc w:val="both"/>
        <w:rPr>
          <w:sz w:val="20"/>
          <w:szCs w:val="20"/>
        </w:rPr>
      </w:pPr>
      <w:r>
        <w:rPr>
          <w:sz w:val="20"/>
          <w:szCs w:val="20"/>
        </w:rPr>
        <w:t>Contribute to the annual review of ACSA standards, including identifying areas for clarification throughout the year</w:t>
      </w:r>
    </w:p>
    <w:p w14:paraId="63E9E915" w14:textId="77777777" w:rsidR="002B0745" w:rsidRPr="00892541" w:rsidRDefault="00142181" w:rsidP="00BE4273">
      <w:pPr>
        <w:pStyle w:val="ListParagraph"/>
        <w:numPr>
          <w:ilvl w:val="0"/>
          <w:numId w:val="38"/>
        </w:numPr>
        <w:jc w:val="both"/>
        <w:rPr>
          <w:szCs w:val="20"/>
        </w:rPr>
      </w:pPr>
      <w:r w:rsidRPr="00260E1A">
        <w:rPr>
          <w:szCs w:val="20"/>
        </w:rPr>
        <w:t>Be proactive in raising any potential improvements to the ACSA process or any systems in support of the accreditation function</w:t>
      </w:r>
    </w:p>
    <w:p w14:paraId="1F9FC4FD" w14:textId="77777777" w:rsidR="006D304F" w:rsidRPr="00F32F27" w:rsidRDefault="006D304F" w:rsidP="00BE4273">
      <w:pPr>
        <w:pStyle w:val="Sub-heading2"/>
        <w:spacing w:after="0"/>
        <w:jc w:val="both"/>
        <w:rPr>
          <w:rFonts w:ascii="Century Gothic" w:hAnsi="Century Gothic"/>
          <w:i w:val="0"/>
        </w:rPr>
      </w:pPr>
    </w:p>
    <w:p w14:paraId="4F54E923" w14:textId="77777777" w:rsidR="007F5FD7" w:rsidRDefault="007F5FD7">
      <w:pPr>
        <w:spacing w:after="200" w:line="276" w:lineRule="auto"/>
        <w:rPr>
          <w:rFonts w:ascii="Century Gothic" w:hAnsi="Century Gothic"/>
          <w:sz w:val="20"/>
          <w:szCs w:val="20"/>
        </w:rPr>
      </w:pPr>
      <w:r>
        <w:rPr>
          <w:rFonts w:ascii="Century Gothic" w:hAnsi="Century Gothic"/>
          <w:i/>
        </w:rPr>
        <w:br w:type="page"/>
      </w:r>
    </w:p>
    <w:p w14:paraId="0780CBA5" w14:textId="77777777" w:rsidR="00486F07" w:rsidRDefault="005403E5" w:rsidP="00BE4273">
      <w:pPr>
        <w:pStyle w:val="Sub-heading2"/>
        <w:spacing w:after="0"/>
        <w:jc w:val="both"/>
        <w:rPr>
          <w:rFonts w:ascii="Century Gothic" w:hAnsi="Century Gothic"/>
          <w:i w:val="0"/>
        </w:rPr>
      </w:pPr>
      <w:r>
        <w:rPr>
          <w:rFonts w:ascii="Century Gothic" w:hAnsi="Century Gothic"/>
          <w:i w:val="0"/>
        </w:rPr>
        <w:lastRenderedPageBreak/>
        <w:t xml:space="preserve">Data Analysis and IT </w:t>
      </w:r>
      <w:r w:rsidR="007F5FD7">
        <w:rPr>
          <w:rFonts w:ascii="Century Gothic" w:hAnsi="Century Gothic"/>
          <w:i w:val="0"/>
        </w:rPr>
        <w:t>System(s)</w:t>
      </w:r>
    </w:p>
    <w:p w14:paraId="731129F1" w14:textId="77777777" w:rsidR="005403E5" w:rsidRPr="00F32F27" w:rsidRDefault="005403E5" w:rsidP="006D0A8B">
      <w:pPr>
        <w:pStyle w:val="Sub-heading2"/>
        <w:numPr>
          <w:ilvl w:val="0"/>
          <w:numId w:val="41"/>
        </w:numPr>
        <w:spacing w:after="0"/>
        <w:jc w:val="both"/>
        <w:rPr>
          <w:rFonts w:ascii="Century Gothic" w:hAnsi="Century Gothic"/>
          <w:i w:val="0"/>
        </w:rPr>
      </w:pPr>
      <w:r>
        <w:rPr>
          <w:rFonts w:ascii="Century Gothic" w:hAnsi="Century Gothic"/>
          <w:i w:val="0"/>
        </w:rPr>
        <w:t>Develop the data captured and analysed by the scheme, including implementation of any IT pla</w:t>
      </w:r>
      <w:r w:rsidR="007F5FD7">
        <w:rPr>
          <w:rFonts w:ascii="Century Gothic" w:hAnsi="Century Gothic"/>
          <w:i w:val="0"/>
        </w:rPr>
        <w:t>t</w:t>
      </w:r>
      <w:r>
        <w:rPr>
          <w:rFonts w:ascii="Century Gothic" w:hAnsi="Century Gothic"/>
          <w:i w:val="0"/>
        </w:rPr>
        <w:t>form</w:t>
      </w:r>
    </w:p>
    <w:p w14:paraId="7482FACF" w14:textId="77777777" w:rsidR="00BE4273" w:rsidRDefault="005403E5" w:rsidP="00BE4273">
      <w:pPr>
        <w:numPr>
          <w:ilvl w:val="0"/>
          <w:numId w:val="38"/>
        </w:numPr>
        <w:jc w:val="both"/>
        <w:rPr>
          <w:sz w:val="20"/>
          <w:szCs w:val="20"/>
        </w:rPr>
      </w:pPr>
      <w:r>
        <w:rPr>
          <w:sz w:val="20"/>
          <w:szCs w:val="20"/>
        </w:rPr>
        <w:t>Act as</w:t>
      </w:r>
      <w:r w:rsidRPr="00260E1A">
        <w:rPr>
          <w:sz w:val="20"/>
          <w:szCs w:val="20"/>
        </w:rPr>
        <w:t xml:space="preserve"> </w:t>
      </w:r>
      <w:r w:rsidR="00BE4273" w:rsidRPr="00260E1A">
        <w:rPr>
          <w:sz w:val="20"/>
          <w:szCs w:val="20"/>
        </w:rPr>
        <w:t xml:space="preserve">the </w:t>
      </w:r>
      <w:r w:rsidR="00BE4273">
        <w:rPr>
          <w:sz w:val="20"/>
          <w:szCs w:val="20"/>
        </w:rPr>
        <w:t xml:space="preserve">ACSA </w:t>
      </w:r>
      <w:r w:rsidR="00BE4273" w:rsidRPr="00260E1A">
        <w:rPr>
          <w:sz w:val="20"/>
          <w:szCs w:val="20"/>
        </w:rPr>
        <w:t xml:space="preserve">IT </w:t>
      </w:r>
      <w:r w:rsidR="00BE4273">
        <w:rPr>
          <w:sz w:val="20"/>
          <w:szCs w:val="20"/>
        </w:rPr>
        <w:t>portal super-user</w:t>
      </w:r>
    </w:p>
    <w:p w14:paraId="5FDCC591" w14:textId="77777777" w:rsidR="00BE4273" w:rsidRDefault="00BE4273" w:rsidP="00BE4273">
      <w:pPr>
        <w:numPr>
          <w:ilvl w:val="0"/>
          <w:numId w:val="38"/>
        </w:numPr>
        <w:jc w:val="both"/>
        <w:rPr>
          <w:sz w:val="20"/>
          <w:szCs w:val="20"/>
        </w:rPr>
      </w:pPr>
      <w:r w:rsidRPr="00260E1A">
        <w:rPr>
          <w:sz w:val="20"/>
          <w:szCs w:val="20"/>
        </w:rPr>
        <w:t>Coordinate the ACSA good practice library, including an annual review with the accreditation committee to ens</w:t>
      </w:r>
      <w:r>
        <w:rPr>
          <w:sz w:val="20"/>
          <w:szCs w:val="20"/>
        </w:rPr>
        <w:t>ure items are up to date</w:t>
      </w:r>
    </w:p>
    <w:p w14:paraId="33943AF2" w14:textId="77777777" w:rsidR="00BE4273" w:rsidRDefault="00BE4273" w:rsidP="00BE4273">
      <w:pPr>
        <w:numPr>
          <w:ilvl w:val="0"/>
          <w:numId w:val="38"/>
        </w:numPr>
        <w:jc w:val="both"/>
        <w:rPr>
          <w:sz w:val="20"/>
          <w:szCs w:val="20"/>
        </w:rPr>
      </w:pPr>
      <w:r>
        <w:rPr>
          <w:sz w:val="20"/>
          <w:szCs w:val="20"/>
        </w:rPr>
        <w:t>D</w:t>
      </w:r>
      <w:r w:rsidRPr="00260E1A">
        <w:rPr>
          <w:sz w:val="20"/>
          <w:szCs w:val="20"/>
        </w:rPr>
        <w:t xml:space="preserve">evelop the good practice library data, providing analysis and reports to demonstrate the </w:t>
      </w:r>
      <w:r>
        <w:rPr>
          <w:sz w:val="20"/>
          <w:szCs w:val="20"/>
        </w:rPr>
        <w:t>impact of ACSA and case studies</w:t>
      </w:r>
    </w:p>
    <w:p w14:paraId="58A625A3" w14:textId="77777777" w:rsidR="002B0745" w:rsidRPr="00892541" w:rsidRDefault="00BE4273" w:rsidP="00BE4273">
      <w:pPr>
        <w:pStyle w:val="ListParagraph"/>
        <w:numPr>
          <w:ilvl w:val="0"/>
          <w:numId w:val="38"/>
        </w:numPr>
        <w:jc w:val="both"/>
        <w:rPr>
          <w:szCs w:val="20"/>
        </w:rPr>
      </w:pPr>
      <w:r w:rsidRPr="00260E1A">
        <w:rPr>
          <w:szCs w:val="20"/>
        </w:rPr>
        <w:t>Produce governance reporting information, including statistical information</w:t>
      </w:r>
    </w:p>
    <w:p w14:paraId="78FEC23E" w14:textId="77777777" w:rsidR="006D304F" w:rsidRPr="00F32F27" w:rsidRDefault="006D304F" w:rsidP="00BE4273">
      <w:pPr>
        <w:pStyle w:val="Sub-heading2"/>
        <w:spacing w:after="0"/>
        <w:jc w:val="both"/>
        <w:rPr>
          <w:rFonts w:ascii="Century Gothic" w:hAnsi="Century Gothic"/>
          <w:i w:val="0"/>
        </w:rPr>
      </w:pPr>
    </w:p>
    <w:p w14:paraId="606EB12B" w14:textId="77777777" w:rsidR="007F5FD7" w:rsidRDefault="007F5FD7" w:rsidP="00BE4273">
      <w:pPr>
        <w:pStyle w:val="Sub-heading2"/>
        <w:spacing w:after="0"/>
        <w:jc w:val="both"/>
        <w:rPr>
          <w:rFonts w:ascii="Century Gothic" w:hAnsi="Century Gothic"/>
          <w:i w:val="0"/>
        </w:rPr>
      </w:pPr>
      <w:r>
        <w:rPr>
          <w:rFonts w:ascii="Century Gothic" w:hAnsi="Century Gothic"/>
          <w:i w:val="0"/>
        </w:rPr>
        <w:t>ACSA Scheme Promotions</w:t>
      </w:r>
    </w:p>
    <w:p w14:paraId="118FA726" w14:textId="77777777" w:rsidR="00486F07" w:rsidRPr="00F32F27" w:rsidRDefault="00BE4273" w:rsidP="007F5FD7">
      <w:pPr>
        <w:pStyle w:val="Sub-heading2"/>
        <w:numPr>
          <w:ilvl w:val="0"/>
          <w:numId w:val="38"/>
        </w:numPr>
        <w:spacing w:after="0"/>
        <w:jc w:val="both"/>
        <w:rPr>
          <w:rFonts w:ascii="Century Gothic" w:hAnsi="Century Gothic"/>
          <w:i w:val="0"/>
        </w:rPr>
      </w:pPr>
      <w:r>
        <w:rPr>
          <w:rFonts w:ascii="Century Gothic" w:hAnsi="Century Gothic"/>
          <w:i w:val="0"/>
        </w:rPr>
        <w:t xml:space="preserve">Coordinate </w:t>
      </w:r>
      <w:r w:rsidR="007F5FD7">
        <w:rPr>
          <w:rFonts w:ascii="Century Gothic" w:hAnsi="Century Gothic"/>
          <w:i w:val="0"/>
        </w:rPr>
        <w:t>p</w:t>
      </w:r>
      <w:r>
        <w:rPr>
          <w:rFonts w:ascii="Century Gothic" w:hAnsi="Century Gothic"/>
          <w:i w:val="0"/>
        </w:rPr>
        <w:t xml:space="preserve">romotional </w:t>
      </w:r>
      <w:r w:rsidR="007F5FD7">
        <w:rPr>
          <w:rFonts w:ascii="Century Gothic" w:hAnsi="Century Gothic"/>
          <w:i w:val="0"/>
        </w:rPr>
        <w:t>a</w:t>
      </w:r>
      <w:r>
        <w:rPr>
          <w:rFonts w:ascii="Century Gothic" w:hAnsi="Century Gothic"/>
          <w:i w:val="0"/>
        </w:rPr>
        <w:t xml:space="preserve">ctivities to </w:t>
      </w:r>
      <w:r w:rsidR="007F5FD7">
        <w:rPr>
          <w:rFonts w:ascii="Century Gothic" w:hAnsi="Century Gothic"/>
          <w:i w:val="0"/>
        </w:rPr>
        <w:t>e</w:t>
      </w:r>
      <w:r>
        <w:rPr>
          <w:rFonts w:ascii="Century Gothic" w:hAnsi="Century Gothic"/>
          <w:i w:val="0"/>
        </w:rPr>
        <w:t xml:space="preserve">ncourage </w:t>
      </w:r>
      <w:r w:rsidR="007F5FD7">
        <w:rPr>
          <w:rFonts w:ascii="Century Gothic" w:hAnsi="Century Gothic"/>
          <w:i w:val="0"/>
        </w:rPr>
        <w:t>t</w:t>
      </w:r>
      <w:r>
        <w:rPr>
          <w:rFonts w:ascii="Century Gothic" w:hAnsi="Century Gothic"/>
          <w:i w:val="0"/>
        </w:rPr>
        <w:t xml:space="preserve">ake </w:t>
      </w:r>
      <w:r w:rsidR="007F5FD7">
        <w:rPr>
          <w:rFonts w:ascii="Century Gothic" w:hAnsi="Century Gothic"/>
          <w:i w:val="0"/>
        </w:rPr>
        <w:t>u</w:t>
      </w:r>
      <w:r>
        <w:rPr>
          <w:rFonts w:ascii="Century Gothic" w:hAnsi="Century Gothic"/>
          <w:i w:val="0"/>
        </w:rPr>
        <w:t xml:space="preserve">p of the ACSA </w:t>
      </w:r>
      <w:r w:rsidR="007F5FD7">
        <w:rPr>
          <w:rFonts w:ascii="Century Gothic" w:hAnsi="Century Gothic"/>
          <w:i w:val="0"/>
        </w:rPr>
        <w:t>s</w:t>
      </w:r>
      <w:r>
        <w:rPr>
          <w:rFonts w:ascii="Century Gothic" w:hAnsi="Century Gothic"/>
          <w:i w:val="0"/>
        </w:rPr>
        <w:t xml:space="preserve">cheme by </w:t>
      </w:r>
      <w:r w:rsidR="007F5FD7">
        <w:rPr>
          <w:rFonts w:ascii="Century Gothic" w:hAnsi="Century Gothic"/>
          <w:i w:val="0"/>
        </w:rPr>
        <w:t>a</w:t>
      </w:r>
      <w:r>
        <w:rPr>
          <w:rFonts w:ascii="Century Gothic" w:hAnsi="Century Gothic"/>
          <w:i w:val="0"/>
        </w:rPr>
        <w:t xml:space="preserve">naesthetic </w:t>
      </w:r>
      <w:r w:rsidR="007F5FD7">
        <w:rPr>
          <w:rFonts w:ascii="Century Gothic" w:hAnsi="Century Gothic"/>
          <w:i w:val="0"/>
        </w:rPr>
        <w:t>d</w:t>
      </w:r>
      <w:r>
        <w:rPr>
          <w:rFonts w:ascii="Century Gothic" w:hAnsi="Century Gothic"/>
          <w:i w:val="0"/>
        </w:rPr>
        <w:t xml:space="preserve">epartments in both the </w:t>
      </w:r>
      <w:r w:rsidR="007F5FD7">
        <w:rPr>
          <w:rFonts w:ascii="Century Gothic" w:hAnsi="Century Gothic"/>
          <w:i w:val="0"/>
        </w:rPr>
        <w:t>p</w:t>
      </w:r>
      <w:r>
        <w:rPr>
          <w:rFonts w:ascii="Century Gothic" w:hAnsi="Century Gothic"/>
          <w:i w:val="0"/>
        </w:rPr>
        <w:t xml:space="preserve">ublic and </w:t>
      </w:r>
      <w:r w:rsidR="007F5FD7">
        <w:rPr>
          <w:rFonts w:ascii="Century Gothic" w:hAnsi="Century Gothic"/>
          <w:i w:val="0"/>
        </w:rPr>
        <w:t>i</w:t>
      </w:r>
      <w:r>
        <w:rPr>
          <w:rFonts w:ascii="Century Gothic" w:hAnsi="Century Gothic"/>
          <w:i w:val="0"/>
        </w:rPr>
        <w:t xml:space="preserve">ndependent </w:t>
      </w:r>
      <w:r w:rsidR="007F5FD7">
        <w:rPr>
          <w:rFonts w:ascii="Century Gothic" w:hAnsi="Century Gothic"/>
          <w:i w:val="0"/>
        </w:rPr>
        <w:t>s</w:t>
      </w:r>
      <w:r>
        <w:rPr>
          <w:rFonts w:ascii="Century Gothic" w:hAnsi="Century Gothic"/>
          <w:i w:val="0"/>
        </w:rPr>
        <w:t>ectors</w:t>
      </w:r>
    </w:p>
    <w:p w14:paraId="4F0C1F31" w14:textId="77777777" w:rsidR="00BE4273" w:rsidRDefault="00BE4273" w:rsidP="00BE4273">
      <w:pPr>
        <w:numPr>
          <w:ilvl w:val="0"/>
          <w:numId w:val="38"/>
        </w:numPr>
        <w:jc w:val="both"/>
        <w:rPr>
          <w:sz w:val="20"/>
          <w:szCs w:val="20"/>
        </w:rPr>
      </w:pPr>
      <w:r w:rsidRPr="00260E1A">
        <w:rPr>
          <w:sz w:val="20"/>
          <w:szCs w:val="20"/>
        </w:rPr>
        <w:t>In collaboration with colleagues, produce and maintain promotional materials for ACSA and ensure the regular review of the ACSA website takes place and frequent updates are made to reflect changes in the workstreams; this includes creating a new webpage for every accredited department</w:t>
      </w:r>
    </w:p>
    <w:p w14:paraId="1F157218" w14:textId="77777777" w:rsidR="00FE5A06" w:rsidRPr="00F32F27" w:rsidRDefault="00BE4273" w:rsidP="00BE4273">
      <w:pPr>
        <w:pStyle w:val="Bullets"/>
        <w:numPr>
          <w:ilvl w:val="0"/>
          <w:numId w:val="38"/>
        </w:numPr>
        <w:spacing w:after="0"/>
        <w:jc w:val="both"/>
        <w:rPr>
          <w:rFonts w:ascii="Century Gothic" w:hAnsi="Century Gothic"/>
        </w:rPr>
      </w:pPr>
      <w:r>
        <w:t>Organise</w:t>
      </w:r>
      <w:r w:rsidRPr="00260E1A">
        <w:t xml:space="preserve"> information days and events for hospital departments to improve awareness of the ACSA project and increase uptake</w:t>
      </w:r>
    </w:p>
    <w:p w14:paraId="14C6CDA6" w14:textId="77777777" w:rsidR="00697354" w:rsidRPr="00F32F27" w:rsidRDefault="00697354" w:rsidP="00F32F27">
      <w:pPr>
        <w:pStyle w:val="Bullets"/>
        <w:numPr>
          <w:ilvl w:val="0"/>
          <w:numId w:val="0"/>
        </w:numPr>
        <w:spacing w:after="0"/>
        <w:ind w:left="357" w:hanging="357"/>
        <w:rPr>
          <w:rFonts w:ascii="Century Gothic" w:hAnsi="Century Gothic"/>
        </w:rPr>
      </w:pPr>
    </w:p>
    <w:p w14:paraId="29CC255C" w14:textId="77777777" w:rsidR="007F5FD7" w:rsidRDefault="007F5FD7" w:rsidP="00BE4273">
      <w:pPr>
        <w:pStyle w:val="Sub-heading2"/>
        <w:spacing w:after="0"/>
        <w:jc w:val="both"/>
        <w:rPr>
          <w:rFonts w:ascii="Century Gothic" w:hAnsi="Century Gothic"/>
          <w:i w:val="0"/>
        </w:rPr>
      </w:pPr>
      <w:r>
        <w:rPr>
          <w:rFonts w:ascii="Century Gothic" w:hAnsi="Century Gothic"/>
          <w:i w:val="0"/>
        </w:rPr>
        <w:t>ACSA Review Visits</w:t>
      </w:r>
    </w:p>
    <w:p w14:paraId="17C1FBE9" w14:textId="77777777" w:rsidR="00486F07" w:rsidRPr="00F32F27" w:rsidRDefault="00BE4273" w:rsidP="002E2AD7">
      <w:pPr>
        <w:pStyle w:val="Sub-heading2"/>
        <w:numPr>
          <w:ilvl w:val="0"/>
          <w:numId w:val="38"/>
        </w:numPr>
        <w:spacing w:after="0"/>
        <w:jc w:val="both"/>
        <w:rPr>
          <w:rFonts w:ascii="Century Gothic" w:hAnsi="Century Gothic"/>
          <w:i w:val="0"/>
        </w:rPr>
      </w:pPr>
      <w:r>
        <w:rPr>
          <w:rFonts w:ascii="Century Gothic" w:hAnsi="Century Gothic"/>
          <w:i w:val="0"/>
        </w:rPr>
        <w:t xml:space="preserve">Undertake the role of ACSA Staff Reviewer on ACSA </w:t>
      </w:r>
      <w:r w:rsidR="007F5FD7">
        <w:rPr>
          <w:rFonts w:ascii="Century Gothic" w:hAnsi="Century Gothic"/>
          <w:i w:val="0"/>
        </w:rPr>
        <w:t>r</w:t>
      </w:r>
      <w:r>
        <w:rPr>
          <w:rFonts w:ascii="Century Gothic" w:hAnsi="Century Gothic"/>
          <w:i w:val="0"/>
        </w:rPr>
        <w:t xml:space="preserve">eview </w:t>
      </w:r>
      <w:r w:rsidR="007F5FD7">
        <w:rPr>
          <w:rFonts w:ascii="Century Gothic" w:hAnsi="Century Gothic"/>
          <w:i w:val="0"/>
        </w:rPr>
        <w:t>v</w:t>
      </w:r>
      <w:r>
        <w:rPr>
          <w:rFonts w:ascii="Century Gothic" w:hAnsi="Century Gothic"/>
          <w:i w:val="0"/>
        </w:rPr>
        <w:t xml:space="preserve">isits to UK </w:t>
      </w:r>
      <w:r w:rsidR="007F5FD7">
        <w:rPr>
          <w:rFonts w:ascii="Century Gothic" w:hAnsi="Century Gothic"/>
          <w:i w:val="0"/>
        </w:rPr>
        <w:t>a</w:t>
      </w:r>
      <w:r>
        <w:rPr>
          <w:rFonts w:ascii="Century Gothic" w:hAnsi="Century Gothic"/>
          <w:i w:val="0"/>
        </w:rPr>
        <w:t xml:space="preserve">naesthetic </w:t>
      </w:r>
      <w:r w:rsidR="007F5FD7">
        <w:rPr>
          <w:rFonts w:ascii="Century Gothic" w:hAnsi="Century Gothic"/>
          <w:i w:val="0"/>
        </w:rPr>
        <w:t>d</w:t>
      </w:r>
      <w:r>
        <w:rPr>
          <w:rFonts w:ascii="Century Gothic" w:hAnsi="Century Gothic"/>
          <w:i w:val="0"/>
        </w:rPr>
        <w:t>epartments</w:t>
      </w:r>
    </w:p>
    <w:p w14:paraId="07E9EA0C" w14:textId="77777777" w:rsidR="00BE4273" w:rsidRPr="00D043E4" w:rsidRDefault="00BE4273" w:rsidP="00BE4273">
      <w:pPr>
        <w:numPr>
          <w:ilvl w:val="0"/>
          <w:numId w:val="38"/>
        </w:numPr>
        <w:jc w:val="both"/>
        <w:rPr>
          <w:sz w:val="20"/>
          <w:szCs w:val="20"/>
        </w:rPr>
      </w:pPr>
      <w:r>
        <w:rPr>
          <w:sz w:val="20"/>
          <w:szCs w:val="20"/>
        </w:rPr>
        <w:t xml:space="preserve">Participate in ACSA </w:t>
      </w:r>
      <w:r w:rsidR="002E2AD7">
        <w:rPr>
          <w:sz w:val="20"/>
          <w:szCs w:val="20"/>
        </w:rPr>
        <w:t>S</w:t>
      </w:r>
      <w:r>
        <w:rPr>
          <w:sz w:val="20"/>
          <w:szCs w:val="20"/>
        </w:rPr>
        <w:t xml:space="preserve">taff </w:t>
      </w:r>
      <w:r w:rsidR="002E2AD7">
        <w:rPr>
          <w:sz w:val="20"/>
          <w:szCs w:val="20"/>
        </w:rPr>
        <w:t>R</w:t>
      </w:r>
      <w:r>
        <w:rPr>
          <w:sz w:val="20"/>
          <w:szCs w:val="20"/>
        </w:rPr>
        <w:t>eviewer training</w:t>
      </w:r>
    </w:p>
    <w:p w14:paraId="33C47E04" w14:textId="77777777" w:rsidR="00BE4273" w:rsidRPr="00D043E4" w:rsidRDefault="00BE4273" w:rsidP="00BE4273">
      <w:pPr>
        <w:numPr>
          <w:ilvl w:val="0"/>
          <w:numId w:val="38"/>
        </w:numPr>
        <w:jc w:val="both"/>
        <w:rPr>
          <w:sz w:val="20"/>
          <w:szCs w:val="20"/>
        </w:rPr>
      </w:pPr>
      <w:r w:rsidRPr="00D043E4">
        <w:rPr>
          <w:sz w:val="20"/>
          <w:szCs w:val="20"/>
        </w:rPr>
        <w:t>Attend site visits, recording information on behalf of the whole review team relevant to the assessment of the site against established standards while maintaining professionalism</w:t>
      </w:r>
      <w:r>
        <w:rPr>
          <w:sz w:val="20"/>
          <w:szCs w:val="20"/>
        </w:rPr>
        <w:t xml:space="preserve"> and the quality of the scheme</w:t>
      </w:r>
    </w:p>
    <w:p w14:paraId="14232703" w14:textId="77777777" w:rsidR="00BE4273" w:rsidRPr="00D043E4" w:rsidRDefault="00BE4273" w:rsidP="00BE4273">
      <w:pPr>
        <w:numPr>
          <w:ilvl w:val="0"/>
          <w:numId w:val="38"/>
        </w:numPr>
        <w:jc w:val="both"/>
        <w:rPr>
          <w:sz w:val="20"/>
          <w:szCs w:val="20"/>
        </w:rPr>
      </w:pPr>
      <w:r w:rsidRPr="00D043E4">
        <w:rPr>
          <w:sz w:val="20"/>
          <w:szCs w:val="20"/>
        </w:rPr>
        <w:t>Write the review visit report in collaboration with other review team members.</w:t>
      </w:r>
      <w:r w:rsidRPr="004B100D">
        <w:rPr>
          <w:sz w:val="20"/>
          <w:szCs w:val="20"/>
        </w:rPr>
        <w:t xml:space="preserve"> </w:t>
      </w:r>
      <w:r>
        <w:rPr>
          <w:sz w:val="20"/>
          <w:szCs w:val="20"/>
        </w:rPr>
        <w:t>The role requires the individual to lead on the report writing, ensuring version control and timely execution</w:t>
      </w:r>
    </w:p>
    <w:p w14:paraId="239C637A" w14:textId="77777777" w:rsidR="00697354" w:rsidRPr="00892541" w:rsidRDefault="00BE4273" w:rsidP="00BE4273">
      <w:pPr>
        <w:pStyle w:val="ListParagraph"/>
        <w:numPr>
          <w:ilvl w:val="0"/>
          <w:numId w:val="38"/>
        </w:numPr>
        <w:jc w:val="both"/>
        <w:rPr>
          <w:szCs w:val="20"/>
        </w:rPr>
      </w:pPr>
      <w:r w:rsidRPr="00D043E4">
        <w:rPr>
          <w:szCs w:val="20"/>
        </w:rPr>
        <w:t>Be available for site visits across the UK, including overnight stays</w:t>
      </w:r>
    </w:p>
    <w:p w14:paraId="41A0FA70" w14:textId="77777777" w:rsidR="00892541" w:rsidRDefault="00892541" w:rsidP="00F32F27">
      <w:pPr>
        <w:pStyle w:val="Sub-heading2"/>
        <w:spacing w:after="0"/>
        <w:rPr>
          <w:rFonts w:ascii="Century Gothic" w:hAnsi="Century Gothic"/>
          <w:i w:val="0"/>
        </w:rPr>
      </w:pPr>
    </w:p>
    <w:p w14:paraId="57B48097" w14:textId="77777777" w:rsidR="00575B1B" w:rsidRDefault="00575B1B" w:rsidP="00913CC0">
      <w:pPr>
        <w:pStyle w:val="Sub-heading2"/>
        <w:spacing w:after="0"/>
        <w:jc w:val="both"/>
        <w:rPr>
          <w:rFonts w:ascii="Century Gothic" w:hAnsi="Century Gothic"/>
          <w:i w:val="0"/>
        </w:rPr>
      </w:pPr>
      <w:r>
        <w:rPr>
          <w:rFonts w:ascii="Century Gothic" w:hAnsi="Century Gothic"/>
          <w:i w:val="0"/>
        </w:rPr>
        <w:t>Secretarial and Committee Servicing Duties</w:t>
      </w:r>
    </w:p>
    <w:p w14:paraId="42B5FBE5" w14:textId="77777777" w:rsidR="00486F07" w:rsidRPr="00F32F27" w:rsidRDefault="00913CC0" w:rsidP="00575B1B">
      <w:pPr>
        <w:pStyle w:val="Sub-heading2"/>
        <w:numPr>
          <w:ilvl w:val="0"/>
          <w:numId w:val="38"/>
        </w:numPr>
        <w:spacing w:after="0"/>
        <w:jc w:val="both"/>
        <w:rPr>
          <w:rFonts w:ascii="Century Gothic" w:hAnsi="Century Gothic"/>
          <w:i w:val="0"/>
        </w:rPr>
      </w:pPr>
      <w:r>
        <w:rPr>
          <w:rFonts w:ascii="Century Gothic" w:hAnsi="Century Gothic"/>
          <w:i w:val="0"/>
        </w:rPr>
        <w:t xml:space="preserve">Act as </w:t>
      </w:r>
      <w:r w:rsidR="00575B1B">
        <w:rPr>
          <w:rFonts w:ascii="Century Gothic" w:hAnsi="Century Gothic"/>
          <w:i w:val="0"/>
        </w:rPr>
        <w:t>s</w:t>
      </w:r>
      <w:r>
        <w:rPr>
          <w:rFonts w:ascii="Century Gothic" w:hAnsi="Century Gothic"/>
          <w:i w:val="0"/>
        </w:rPr>
        <w:t xml:space="preserve">ecretary, or </w:t>
      </w:r>
      <w:r w:rsidR="00575B1B">
        <w:rPr>
          <w:rFonts w:ascii="Century Gothic" w:hAnsi="Century Gothic"/>
          <w:i w:val="0"/>
        </w:rPr>
        <w:t>d</w:t>
      </w:r>
      <w:r>
        <w:rPr>
          <w:rFonts w:ascii="Century Gothic" w:hAnsi="Century Gothic"/>
          <w:i w:val="0"/>
        </w:rPr>
        <w:t xml:space="preserve">eputy to </w:t>
      </w:r>
      <w:r w:rsidR="00575B1B">
        <w:rPr>
          <w:rFonts w:ascii="Century Gothic" w:hAnsi="Century Gothic"/>
          <w:i w:val="0"/>
        </w:rPr>
        <w:t>a</w:t>
      </w:r>
      <w:r>
        <w:rPr>
          <w:rFonts w:ascii="Century Gothic" w:hAnsi="Century Gothic"/>
          <w:i w:val="0"/>
        </w:rPr>
        <w:t xml:space="preserve">ssigned RCoA </w:t>
      </w:r>
      <w:r w:rsidR="00575B1B">
        <w:rPr>
          <w:rFonts w:ascii="Century Gothic" w:hAnsi="Century Gothic"/>
          <w:i w:val="0"/>
        </w:rPr>
        <w:t>c</w:t>
      </w:r>
      <w:r>
        <w:rPr>
          <w:rFonts w:ascii="Century Gothic" w:hAnsi="Century Gothic"/>
          <w:i w:val="0"/>
        </w:rPr>
        <w:t xml:space="preserve">ommittees or </w:t>
      </w:r>
      <w:r w:rsidR="00575B1B">
        <w:rPr>
          <w:rFonts w:ascii="Century Gothic" w:hAnsi="Century Gothic"/>
          <w:i w:val="0"/>
        </w:rPr>
        <w:t>w</w:t>
      </w:r>
      <w:r>
        <w:rPr>
          <w:rFonts w:ascii="Century Gothic" w:hAnsi="Century Gothic"/>
          <w:i w:val="0"/>
        </w:rPr>
        <w:t xml:space="preserve">orking </w:t>
      </w:r>
      <w:r w:rsidR="00575B1B">
        <w:rPr>
          <w:rFonts w:ascii="Century Gothic" w:hAnsi="Century Gothic"/>
          <w:i w:val="0"/>
        </w:rPr>
        <w:t>p</w:t>
      </w:r>
      <w:r>
        <w:rPr>
          <w:rFonts w:ascii="Century Gothic" w:hAnsi="Century Gothic"/>
          <w:i w:val="0"/>
        </w:rPr>
        <w:t>arties</w:t>
      </w:r>
    </w:p>
    <w:p w14:paraId="5A8D4E44" w14:textId="77777777" w:rsidR="00C868EF" w:rsidRPr="00913CC0" w:rsidRDefault="00913CC0" w:rsidP="00913CC0">
      <w:pPr>
        <w:pStyle w:val="ListParagraph"/>
        <w:numPr>
          <w:ilvl w:val="0"/>
          <w:numId w:val="38"/>
        </w:numPr>
        <w:jc w:val="both"/>
      </w:pPr>
      <w:bookmarkStart w:id="4" w:name="_Toc466981544"/>
      <w:bookmarkStart w:id="5" w:name="_Toc467161314"/>
      <w:r w:rsidRPr="00DC18C0">
        <w:rPr>
          <w:szCs w:val="20"/>
        </w:rPr>
        <w:t>Pro</w:t>
      </w:r>
      <w:r>
        <w:rPr>
          <w:szCs w:val="20"/>
        </w:rPr>
        <w:t>vide support to the c</w:t>
      </w:r>
      <w:r w:rsidRPr="00DC18C0">
        <w:rPr>
          <w:szCs w:val="20"/>
        </w:rPr>
        <w:t xml:space="preserve">ommittee and its </w:t>
      </w:r>
      <w:proofErr w:type="gramStart"/>
      <w:r w:rsidRPr="00DC18C0">
        <w:rPr>
          <w:szCs w:val="20"/>
        </w:rPr>
        <w:t>Chairperson</w:t>
      </w:r>
      <w:proofErr w:type="gramEnd"/>
      <w:r w:rsidRPr="00DC18C0">
        <w:rPr>
          <w:szCs w:val="20"/>
        </w:rPr>
        <w:t>, includi</w:t>
      </w:r>
      <w:r>
        <w:rPr>
          <w:szCs w:val="20"/>
        </w:rPr>
        <w:t>ng drafting agendas, preparing c</w:t>
      </w:r>
      <w:r w:rsidRPr="00DC18C0">
        <w:rPr>
          <w:szCs w:val="20"/>
        </w:rPr>
        <w:t xml:space="preserve">ommittee papers, coordinating logistical arrangements, taking minutes of meetings, coordinating follow-up actions and managing all </w:t>
      </w:r>
      <w:r>
        <w:rPr>
          <w:szCs w:val="20"/>
        </w:rPr>
        <w:t>general correspondence for the c</w:t>
      </w:r>
      <w:r w:rsidRPr="00DC18C0">
        <w:rPr>
          <w:szCs w:val="20"/>
        </w:rPr>
        <w:t>ommittee</w:t>
      </w:r>
    </w:p>
    <w:p w14:paraId="7A006AE1" w14:textId="77777777" w:rsidR="00913CC0" w:rsidRDefault="00913CC0" w:rsidP="00913CC0">
      <w:pPr>
        <w:jc w:val="both"/>
        <w:rPr>
          <w:sz w:val="20"/>
        </w:rPr>
      </w:pPr>
    </w:p>
    <w:p w14:paraId="7D113451" w14:textId="77777777" w:rsidR="00913CC0" w:rsidRDefault="00913CC0" w:rsidP="00913CC0">
      <w:pPr>
        <w:jc w:val="both"/>
        <w:rPr>
          <w:sz w:val="20"/>
        </w:rPr>
      </w:pPr>
      <w:r>
        <w:rPr>
          <w:sz w:val="20"/>
        </w:rPr>
        <w:t>Additional Administrative Support</w:t>
      </w:r>
    </w:p>
    <w:p w14:paraId="18110DED" w14:textId="77777777" w:rsidR="00913CC0" w:rsidRPr="00913CC0" w:rsidRDefault="00913CC0" w:rsidP="00913CC0">
      <w:pPr>
        <w:pStyle w:val="ListParagraph"/>
        <w:numPr>
          <w:ilvl w:val="0"/>
          <w:numId w:val="38"/>
        </w:numPr>
        <w:jc w:val="both"/>
      </w:pPr>
      <w:r>
        <w:rPr>
          <w:szCs w:val="20"/>
        </w:rPr>
        <w:t>In the absence of team members or during busy periods, to provide additional administrative support to the Clinical Quality team. Appropriate training will be provided prior</w:t>
      </w:r>
    </w:p>
    <w:p w14:paraId="614FF25F" w14:textId="77777777" w:rsidR="00913CC0" w:rsidRDefault="00913CC0" w:rsidP="00913CC0">
      <w:pPr>
        <w:jc w:val="both"/>
        <w:rPr>
          <w:sz w:val="20"/>
        </w:rPr>
      </w:pPr>
    </w:p>
    <w:p w14:paraId="531205F8" w14:textId="77777777" w:rsidR="00575B1B" w:rsidRDefault="00575B1B" w:rsidP="00913CC0">
      <w:pPr>
        <w:jc w:val="both"/>
        <w:rPr>
          <w:sz w:val="20"/>
        </w:rPr>
      </w:pPr>
      <w:r>
        <w:rPr>
          <w:sz w:val="20"/>
        </w:rPr>
        <w:t>Other Duties</w:t>
      </w:r>
    </w:p>
    <w:p w14:paraId="757BE4AA" w14:textId="77777777" w:rsidR="00913CC0" w:rsidRPr="00575B1B" w:rsidRDefault="00913CC0" w:rsidP="006D0A8B">
      <w:pPr>
        <w:pStyle w:val="ListParagraph"/>
        <w:numPr>
          <w:ilvl w:val="0"/>
          <w:numId w:val="38"/>
        </w:numPr>
        <w:jc w:val="both"/>
      </w:pPr>
      <w:r w:rsidRPr="00575B1B">
        <w:t>Undertake any other duties that might be reasonably required by management</w:t>
      </w:r>
    </w:p>
    <w:p w14:paraId="2D004B57" w14:textId="77777777" w:rsidR="006D304F" w:rsidRPr="006D304F" w:rsidRDefault="006D304F" w:rsidP="00F32F27">
      <w:pPr>
        <w:rPr>
          <w:rFonts w:ascii="Century Gothic" w:hAnsi="Century Gothic"/>
        </w:rPr>
      </w:pPr>
    </w:p>
    <w:bookmarkEnd w:id="4"/>
    <w:bookmarkEnd w:id="5"/>
    <w:p w14:paraId="7F570C90" w14:textId="77777777" w:rsidR="006D304F" w:rsidRPr="00EB5253" w:rsidRDefault="006D304F" w:rsidP="00F32F27">
      <w:pPr>
        <w:pStyle w:val="Heading2"/>
        <w:tabs>
          <w:tab w:val="clear" w:pos="936"/>
          <w:tab w:val="num" w:pos="567"/>
        </w:tabs>
        <w:spacing w:before="0" w:after="0"/>
        <w:ind w:left="567"/>
        <w:rPr>
          <w:rFonts w:asciiTheme="minorHAnsi" w:hAnsiTheme="minorHAnsi"/>
        </w:rPr>
      </w:pPr>
      <w:r w:rsidRPr="00EB5253">
        <w:rPr>
          <w:rFonts w:asciiTheme="minorHAnsi" w:hAnsiTheme="minorHAnsi"/>
        </w:rPr>
        <w:t xml:space="preserve">Qualifications, skills, </w:t>
      </w:r>
      <w:proofErr w:type="gramStart"/>
      <w:r w:rsidRPr="00EB5253">
        <w:rPr>
          <w:rFonts w:asciiTheme="minorHAnsi" w:hAnsiTheme="minorHAnsi"/>
        </w:rPr>
        <w:t>knowledge</w:t>
      </w:r>
      <w:proofErr w:type="gramEnd"/>
      <w:r w:rsidRPr="00EB5253">
        <w:rPr>
          <w:rFonts w:asciiTheme="minorHAnsi" w:hAnsiTheme="minorHAnsi"/>
        </w:rPr>
        <w:t xml:space="preserve"> and experience</w:t>
      </w:r>
    </w:p>
    <w:p w14:paraId="4989E6D9" w14:textId="77777777" w:rsidR="006D304F" w:rsidRDefault="006D304F" w:rsidP="00F32F27">
      <w:pPr>
        <w:rPr>
          <w:sz w:val="20"/>
          <w:szCs w:val="20"/>
          <w:highlight w:val="yellow"/>
        </w:rPr>
      </w:pPr>
    </w:p>
    <w:p w14:paraId="4A69FA75" w14:textId="77777777" w:rsidR="00575B1B" w:rsidRDefault="00575B1B" w:rsidP="00575B1B">
      <w:pPr>
        <w:pStyle w:val="ListParagraph"/>
        <w:numPr>
          <w:ilvl w:val="0"/>
          <w:numId w:val="38"/>
        </w:numPr>
        <w:jc w:val="both"/>
        <w:rPr>
          <w:szCs w:val="20"/>
        </w:rPr>
      </w:pPr>
      <w:r>
        <w:t>Experience of handling administrative work of a considerable variety and volume and prioritising successfully under pressure</w:t>
      </w:r>
    </w:p>
    <w:p w14:paraId="5EBA3C5C" w14:textId="77777777" w:rsidR="00EF3973" w:rsidRDefault="00EF3973">
      <w:pPr>
        <w:numPr>
          <w:ilvl w:val="0"/>
          <w:numId w:val="38"/>
        </w:numPr>
        <w:jc w:val="both"/>
        <w:rPr>
          <w:sz w:val="20"/>
          <w:szCs w:val="20"/>
        </w:rPr>
      </w:pPr>
      <w:r>
        <w:rPr>
          <w:sz w:val="20"/>
          <w:szCs w:val="20"/>
        </w:rPr>
        <w:t>Committee servicing experience, including organising, minute taking and ownership of actions</w:t>
      </w:r>
    </w:p>
    <w:p w14:paraId="29AA77CE" w14:textId="77777777" w:rsidR="00EF3973" w:rsidRPr="00260E1A" w:rsidRDefault="00EF3973" w:rsidP="00EF3973">
      <w:pPr>
        <w:numPr>
          <w:ilvl w:val="0"/>
          <w:numId w:val="38"/>
        </w:numPr>
        <w:jc w:val="both"/>
        <w:rPr>
          <w:sz w:val="20"/>
          <w:szCs w:val="20"/>
        </w:rPr>
      </w:pPr>
      <w:r w:rsidRPr="00260E1A">
        <w:rPr>
          <w:sz w:val="20"/>
          <w:szCs w:val="20"/>
        </w:rPr>
        <w:t>Database management skills with the ability to pick-up bespoke systems (training w</w:t>
      </w:r>
      <w:r>
        <w:rPr>
          <w:sz w:val="20"/>
          <w:szCs w:val="20"/>
        </w:rPr>
        <w:t>ill be given) and adapt for use</w:t>
      </w:r>
    </w:p>
    <w:p w14:paraId="0BC2E046" w14:textId="77777777" w:rsidR="00EF3973" w:rsidRPr="00526863" w:rsidRDefault="00EF3973" w:rsidP="00EF3973">
      <w:pPr>
        <w:pStyle w:val="ListParagraph"/>
        <w:numPr>
          <w:ilvl w:val="0"/>
          <w:numId w:val="38"/>
        </w:numPr>
        <w:jc w:val="both"/>
      </w:pPr>
      <w:r>
        <w:lastRenderedPageBreak/>
        <w:t xml:space="preserve">Excellent interpersonal skills with the ability </w:t>
      </w:r>
      <w:r w:rsidRPr="00526863">
        <w:t>to form good work</w:t>
      </w:r>
      <w:r>
        <w:t>ing relationships at all levels</w:t>
      </w:r>
    </w:p>
    <w:p w14:paraId="4E228704" w14:textId="77777777" w:rsidR="00EF3973" w:rsidRDefault="00EF3973" w:rsidP="00EF3973">
      <w:pPr>
        <w:pStyle w:val="ListParagraph"/>
        <w:numPr>
          <w:ilvl w:val="0"/>
          <w:numId w:val="38"/>
        </w:numPr>
        <w:jc w:val="both"/>
        <w:rPr>
          <w:szCs w:val="20"/>
        </w:rPr>
      </w:pPr>
      <w:r w:rsidRPr="00E21F1C">
        <w:rPr>
          <w:szCs w:val="20"/>
        </w:rPr>
        <w:t xml:space="preserve">Excellent written and verbal </w:t>
      </w:r>
      <w:r>
        <w:rPr>
          <w:szCs w:val="20"/>
        </w:rPr>
        <w:t>communication skills</w:t>
      </w:r>
    </w:p>
    <w:p w14:paraId="1DA27707" w14:textId="77777777" w:rsidR="00EF3973" w:rsidRPr="00260E1A" w:rsidRDefault="00EF3973" w:rsidP="00EF3973">
      <w:pPr>
        <w:numPr>
          <w:ilvl w:val="0"/>
          <w:numId w:val="38"/>
        </w:numPr>
        <w:jc w:val="both"/>
        <w:rPr>
          <w:sz w:val="20"/>
          <w:szCs w:val="20"/>
        </w:rPr>
      </w:pPr>
      <w:r w:rsidRPr="00260E1A">
        <w:rPr>
          <w:sz w:val="20"/>
          <w:szCs w:val="20"/>
        </w:rPr>
        <w:t xml:space="preserve">Excellent </w:t>
      </w:r>
      <w:r>
        <w:rPr>
          <w:sz w:val="20"/>
          <w:szCs w:val="20"/>
        </w:rPr>
        <w:t>report writing skills</w:t>
      </w:r>
    </w:p>
    <w:p w14:paraId="7CBD0176" w14:textId="77777777" w:rsidR="00EF3973" w:rsidRPr="00913CC0" w:rsidRDefault="00EF3973" w:rsidP="00EF3973">
      <w:pPr>
        <w:pStyle w:val="ListParagraph"/>
        <w:numPr>
          <w:ilvl w:val="0"/>
          <w:numId w:val="38"/>
        </w:numPr>
        <w:jc w:val="both"/>
        <w:rPr>
          <w:szCs w:val="20"/>
        </w:rPr>
      </w:pPr>
      <w:r w:rsidRPr="00A919A7">
        <w:rPr>
          <w:szCs w:val="20"/>
        </w:rPr>
        <w:t>Familiarity of proofreading practice</w:t>
      </w:r>
    </w:p>
    <w:p w14:paraId="79EDF55D" w14:textId="77777777" w:rsidR="00913CC0" w:rsidRPr="00260E1A" w:rsidRDefault="00913CC0" w:rsidP="00913CC0">
      <w:pPr>
        <w:numPr>
          <w:ilvl w:val="0"/>
          <w:numId w:val="38"/>
        </w:numPr>
        <w:jc w:val="both"/>
        <w:rPr>
          <w:sz w:val="20"/>
          <w:szCs w:val="20"/>
        </w:rPr>
      </w:pPr>
      <w:r w:rsidRPr="00260E1A">
        <w:rPr>
          <w:sz w:val="20"/>
          <w:szCs w:val="20"/>
        </w:rPr>
        <w:t xml:space="preserve">Intermediate level skills with Microsoft software, including Word, Excel, </w:t>
      </w:r>
      <w:proofErr w:type="gramStart"/>
      <w:r w:rsidRPr="00260E1A">
        <w:rPr>
          <w:sz w:val="20"/>
          <w:szCs w:val="20"/>
        </w:rPr>
        <w:t>PowerPoint</w:t>
      </w:r>
      <w:proofErr w:type="gramEnd"/>
      <w:r w:rsidRPr="00260E1A">
        <w:rPr>
          <w:sz w:val="20"/>
          <w:szCs w:val="20"/>
        </w:rPr>
        <w:t xml:space="preserve"> and Outlook</w:t>
      </w:r>
    </w:p>
    <w:sectPr w:rsidR="00913CC0" w:rsidRPr="00260E1A" w:rsidSect="00CB42E5">
      <w:headerReference w:type="default" r:id="rId9"/>
      <w:footerReference w:type="default" r:id="rId10"/>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5F76" w14:textId="77777777" w:rsidR="002211BD" w:rsidRDefault="002211BD" w:rsidP="009319CA">
      <w:r>
        <w:separator/>
      </w:r>
    </w:p>
  </w:endnote>
  <w:endnote w:type="continuationSeparator" w:id="0">
    <w:p w14:paraId="28D9B354" w14:textId="77777777" w:rsidR="002211BD" w:rsidRDefault="002211BD" w:rsidP="0093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00A1" w14:textId="77777777" w:rsidR="00AF7AB7" w:rsidRPr="008C41E2" w:rsidRDefault="00AF7AB7">
    <w:pPr>
      <w:pStyle w:val="Footer"/>
      <w:rPr>
        <w:rFonts w:ascii="Century Gothic" w:hAnsi="Century Gothic"/>
        <w:b/>
        <w:sz w:val="20"/>
        <w:szCs w:val="20"/>
      </w:rPr>
    </w:pPr>
    <w:r w:rsidRPr="008C41E2">
      <w:rPr>
        <w:rFonts w:ascii="Century Gothic" w:hAnsi="Century Gothic" w:cs="Times New Roman"/>
        <w:b/>
        <w:sz w:val="20"/>
        <w:szCs w:val="20"/>
        <w:lang w:val="en-US"/>
      </w:rPr>
      <w:t xml:space="preserve">Page </w:t>
    </w:r>
    <w:r w:rsidRPr="008C41E2">
      <w:rPr>
        <w:rFonts w:ascii="Century Gothic" w:hAnsi="Century Gothic" w:cs="Times New Roman"/>
        <w:b/>
        <w:sz w:val="20"/>
        <w:szCs w:val="20"/>
        <w:lang w:val="en-US"/>
      </w:rPr>
      <w:fldChar w:fldCharType="begin"/>
    </w:r>
    <w:r w:rsidRPr="008C41E2">
      <w:rPr>
        <w:rFonts w:ascii="Century Gothic" w:hAnsi="Century Gothic" w:cs="Times New Roman"/>
        <w:b/>
        <w:sz w:val="20"/>
        <w:szCs w:val="20"/>
        <w:lang w:val="en-US"/>
      </w:rPr>
      <w:instrText xml:space="preserve"> PAGE </w:instrText>
    </w:r>
    <w:r w:rsidRPr="008C41E2">
      <w:rPr>
        <w:rFonts w:ascii="Century Gothic" w:hAnsi="Century Gothic" w:cs="Times New Roman"/>
        <w:b/>
        <w:sz w:val="20"/>
        <w:szCs w:val="20"/>
        <w:lang w:val="en-US"/>
      </w:rPr>
      <w:fldChar w:fldCharType="separate"/>
    </w:r>
    <w:r w:rsidR="00606A2C">
      <w:rPr>
        <w:rFonts w:ascii="Century Gothic" w:hAnsi="Century Gothic" w:cs="Times New Roman"/>
        <w:b/>
        <w:noProof/>
        <w:sz w:val="20"/>
        <w:szCs w:val="20"/>
        <w:lang w:val="en-US"/>
      </w:rPr>
      <w:t>2</w:t>
    </w:r>
    <w:r w:rsidRPr="008C41E2">
      <w:rPr>
        <w:rFonts w:ascii="Century Gothic" w:hAnsi="Century Gothic" w:cs="Times New Roman"/>
        <w:b/>
        <w:sz w:val="20"/>
        <w:szCs w:val="20"/>
        <w:lang w:val="en-US"/>
      </w:rPr>
      <w:fldChar w:fldCharType="end"/>
    </w:r>
    <w:r w:rsidRPr="008C41E2">
      <w:rPr>
        <w:rFonts w:ascii="Century Gothic" w:hAnsi="Century Gothic" w:cs="Times New Roman"/>
        <w:b/>
        <w:sz w:val="20"/>
        <w:szCs w:val="20"/>
        <w:lang w:val="en-US"/>
      </w:rPr>
      <w:t xml:space="preserve"> of </w:t>
    </w:r>
    <w:r w:rsidRPr="008C41E2">
      <w:rPr>
        <w:rFonts w:ascii="Century Gothic" w:hAnsi="Century Gothic" w:cs="Times New Roman"/>
        <w:b/>
        <w:sz w:val="20"/>
        <w:szCs w:val="20"/>
        <w:lang w:val="en-US"/>
      </w:rPr>
      <w:fldChar w:fldCharType="begin"/>
    </w:r>
    <w:r w:rsidRPr="008C41E2">
      <w:rPr>
        <w:rFonts w:ascii="Century Gothic" w:hAnsi="Century Gothic" w:cs="Times New Roman"/>
        <w:b/>
        <w:sz w:val="20"/>
        <w:szCs w:val="20"/>
        <w:lang w:val="en-US"/>
      </w:rPr>
      <w:instrText xml:space="preserve"> NUMPAGES </w:instrText>
    </w:r>
    <w:r w:rsidRPr="008C41E2">
      <w:rPr>
        <w:rFonts w:ascii="Century Gothic" w:hAnsi="Century Gothic" w:cs="Times New Roman"/>
        <w:b/>
        <w:sz w:val="20"/>
        <w:szCs w:val="20"/>
        <w:lang w:val="en-US"/>
      </w:rPr>
      <w:fldChar w:fldCharType="separate"/>
    </w:r>
    <w:r w:rsidR="00606A2C">
      <w:rPr>
        <w:rFonts w:ascii="Century Gothic" w:hAnsi="Century Gothic" w:cs="Times New Roman"/>
        <w:b/>
        <w:noProof/>
        <w:sz w:val="20"/>
        <w:szCs w:val="20"/>
        <w:lang w:val="en-US"/>
      </w:rPr>
      <w:t>5</w:t>
    </w:r>
    <w:r w:rsidRPr="008C41E2">
      <w:rPr>
        <w:rFonts w:ascii="Century Gothic" w:hAnsi="Century Gothic" w:cs="Times New Roman"/>
        <w:b/>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9057" w14:textId="77777777" w:rsidR="002211BD" w:rsidRDefault="002211BD" w:rsidP="009319CA">
      <w:r>
        <w:separator/>
      </w:r>
    </w:p>
  </w:footnote>
  <w:footnote w:type="continuationSeparator" w:id="0">
    <w:p w14:paraId="2370CC68" w14:textId="77777777" w:rsidR="002211BD" w:rsidRDefault="002211BD" w:rsidP="0093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0D1E" w14:textId="77777777" w:rsidR="00F32F27" w:rsidRDefault="00F32F27">
    <w:pPr>
      <w:pStyle w:val="Header"/>
    </w:pPr>
  </w:p>
  <w:p w14:paraId="69C22272" w14:textId="77777777" w:rsidR="00F32F27" w:rsidRDefault="00F3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7C"/>
    <w:multiLevelType w:val="hybridMultilevel"/>
    <w:tmpl w:val="2C18DD80"/>
    <w:lvl w:ilvl="0" w:tplc="EF7E7194">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47C2"/>
    <w:multiLevelType w:val="hybridMultilevel"/>
    <w:tmpl w:val="E42E57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77E9A"/>
    <w:multiLevelType w:val="hybridMultilevel"/>
    <w:tmpl w:val="545EF80A"/>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B0952"/>
    <w:multiLevelType w:val="multilevel"/>
    <w:tmpl w:val="D4C042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648350D"/>
    <w:multiLevelType w:val="hybridMultilevel"/>
    <w:tmpl w:val="CA14D7A0"/>
    <w:lvl w:ilvl="0" w:tplc="CC5A2ABC">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5" w15:restartNumberingAfterBreak="0">
    <w:nsid w:val="08893107"/>
    <w:multiLevelType w:val="hybridMultilevel"/>
    <w:tmpl w:val="E54E7094"/>
    <w:lvl w:ilvl="0" w:tplc="EF7E7194">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454AB6"/>
    <w:multiLevelType w:val="hybridMultilevel"/>
    <w:tmpl w:val="B4C0D118"/>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37055"/>
    <w:multiLevelType w:val="hybridMultilevel"/>
    <w:tmpl w:val="9648E668"/>
    <w:lvl w:ilvl="0" w:tplc="CF7AFD50">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35E4E"/>
    <w:multiLevelType w:val="hybridMultilevel"/>
    <w:tmpl w:val="D0087198"/>
    <w:lvl w:ilvl="0" w:tplc="CC5A2ABC">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B551A"/>
    <w:multiLevelType w:val="hybridMultilevel"/>
    <w:tmpl w:val="07CC856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83F06"/>
    <w:multiLevelType w:val="hybridMultilevel"/>
    <w:tmpl w:val="392EF7F4"/>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F1B03"/>
    <w:multiLevelType w:val="hybridMultilevel"/>
    <w:tmpl w:val="51C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840CCF"/>
    <w:multiLevelType w:val="hybridMultilevel"/>
    <w:tmpl w:val="4642C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DA6F75"/>
    <w:multiLevelType w:val="hybridMultilevel"/>
    <w:tmpl w:val="5FA6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D3DD4"/>
    <w:multiLevelType w:val="hybridMultilevel"/>
    <w:tmpl w:val="7332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5141F"/>
    <w:multiLevelType w:val="multilevel"/>
    <w:tmpl w:val="46826296"/>
    <w:lvl w:ilvl="0">
      <w:start w:val="1"/>
      <w:numFmt w:val="decimal"/>
      <w:pStyle w:val="Sub-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7F23B5"/>
    <w:multiLevelType w:val="hybridMultilevel"/>
    <w:tmpl w:val="C8D8C348"/>
    <w:lvl w:ilvl="0" w:tplc="EF7E7194">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77D61"/>
    <w:multiLevelType w:val="hybridMultilevel"/>
    <w:tmpl w:val="D536F614"/>
    <w:lvl w:ilvl="0" w:tplc="8020DB36">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7045B"/>
    <w:multiLevelType w:val="hybridMultilevel"/>
    <w:tmpl w:val="5FB05C22"/>
    <w:lvl w:ilvl="0" w:tplc="CF7AFD50">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0" w15:restartNumberingAfterBreak="0">
    <w:nsid w:val="49BB5E5E"/>
    <w:multiLevelType w:val="hybridMultilevel"/>
    <w:tmpl w:val="6F02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85DC8"/>
    <w:multiLevelType w:val="hybridMultilevel"/>
    <w:tmpl w:val="6F7E9614"/>
    <w:lvl w:ilvl="0" w:tplc="CF7AFD50">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D328B"/>
    <w:multiLevelType w:val="hybridMultilevel"/>
    <w:tmpl w:val="5A0604B8"/>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1406D"/>
    <w:multiLevelType w:val="hybridMultilevel"/>
    <w:tmpl w:val="0554D8F0"/>
    <w:lvl w:ilvl="0" w:tplc="8020DB36">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75ACC"/>
    <w:multiLevelType w:val="hybridMultilevel"/>
    <w:tmpl w:val="4064A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E70611"/>
    <w:multiLevelType w:val="hybridMultilevel"/>
    <w:tmpl w:val="693EF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F73E8"/>
    <w:multiLevelType w:val="hybridMultilevel"/>
    <w:tmpl w:val="E7F05F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8D13FA"/>
    <w:multiLevelType w:val="hybridMultilevel"/>
    <w:tmpl w:val="0E02C210"/>
    <w:lvl w:ilvl="0" w:tplc="CF7AFD50">
      <w:start w:val="1"/>
      <w:numFmt w:val="bullet"/>
      <w:lvlText w:val=""/>
      <w:lvlJc w:val="left"/>
      <w:pPr>
        <w:tabs>
          <w:tab w:val="num" w:pos="297"/>
        </w:tabs>
        <w:ind w:left="297" w:hanging="29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23C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20384"/>
    <w:multiLevelType w:val="hybridMultilevel"/>
    <w:tmpl w:val="32F64ECC"/>
    <w:lvl w:ilvl="0" w:tplc="8020DB36">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A43AB"/>
    <w:multiLevelType w:val="hybridMultilevel"/>
    <w:tmpl w:val="7F14C1D8"/>
    <w:lvl w:ilvl="0" w:tplc="CC5A2ABC">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1" w15:restartNumberingAfterBreak="0">
    <w:nsid w:val="6DD70D58"/>
    <w:multiLevelType w:val="hybridMultilevel"/>
    <w:tmpl w:val="9D8A5452"/>
    <w:lvl w:ilvl="0" w:tplc="04090001">
      <w:start w:val="1"/>
      <w:numFmt w:val="bullet"/>
      <w:lvlText w:val=""/>
      <w:lvlJc w:val="left"/>
      <w:pPr>
        <w:tabs>
          <w:tab w:val="num" w:pos="360"/>
        </w:tabs>
        <w:ind w:left="360" w:hanging="360"/>
      </w:pPr>
      <w:rPr>
        <w:rFonts w:ascii="Symbol" w:hAnsi="Symbol" w:hint="default"/>
      </w:rPr>
    </w:lvl>
    <w:lvl w:ilvl="1" w:tplc="8020DB36">
      <w:start w:val="1"/>
      <w:numFmt w:val="bullet"/>
      <w:lvlText w:val=""/>
      <w:lvlJc w:val="left"/>
      <w:pPr>
        <w:tabs>
          <w:tab w:val="num" w:pos="1017"/>
        </w:tabs>
        <w:ind w:left="1017" w:hanging="297"/>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EA0535"/>
    <w:multiLevelType w:val="hybridMultilevel"/>
    <w:tmpl w:val="C6180E1E"/>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8F1C8E"/>
    <w:multiLevelType w:val="hybridMultilevel"/>
    <w:tmpl w:val="3A8A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D263B"/>
    <w:multiLevelType w:val="hybridMultilevel"/>
    <w:tmpl w:val="135862B4"/>
    <w:lvl w:ilvl="0" w:tplc="5A08490C">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156A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37C1C04"/>
    <w:multiLevelType w:val="hybridMultilevel"/>
    <w:tmpl w:val="E0AE0AA8"/>
    <w:lvl w:ilvl="0" w:tplc="CC5A2ABC">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970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FB0E55"/>
    <w:multiLevelType w:val="hybridMultilevel"/>
    <w:tmpl w:val="09AC6D1A"/>
    <w:lvl w:ilvl="0" w:tplc="CF7AFD50">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9" w15:restartNumberingAfterBreak="0">
    <w:nsid w:val="75BC04F3"/>
    <w:multiLevelType w:val="hybridMultilevel"/>
    <w:tmpl w:val="1AF6A17A"/>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166C6E"/>
    <w:multiLevelType w:val="multilevel"/>
    <w:tmpl w:val="825CA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9"/>
  </w:num>
  <w:num w:numId="5">
    <w:abstractNumId w:val="18"/>
  </w:num>
  <w:num w:numId="6">
    <w:abstractNumId w:val="21"/>
  </w:num>
  <w:num w:numId="7">
    <w:abstractNumId w:val="22"/>
  </w:num>
  <w:num w:numId="8">
    <w:abstractNumId w:val="6"/>
  </w:num>
  <w:num w:numId="9">
    <w:abstractNumId w:val="39"/>
  </w:num>
  <w:num w:numId="10">
    <w:abstractNumId w:val="30"/>
  </w:num>
  <w:num w:numId="11">
    <w:abstractNumId w:val="13"/>
  </w:num>
  <w:num w:numId="12">
    <w:abstractNumId w:val="38"/>
  </w:num>
  <w:num w:numId="13">
    <w:abstractNumId w:val="4"/>
  </w:num>
  <w:num w:numId="14">
    <w:abstractNumId w:val="36"/>
  </w:num>
  <w:num w:numId="15">
    <w:abstractNumId w:val="2"/>
  </w:num>
  <w:num w:numId="16">
    <w:abstractNumId w:val="11"/>
  </w:num>
  <w:num w:numId="17">
    <w:abstractNumId w:val="32"/>
  </w:num>
  <w:num w:numId="18">
    <w:abstractNumId w:val="5"/>
  </w:num>
  <w:num w:numId="19">
    <w:abstractNumId w:val="0"/>
  </w:num>
  <w:num w:numId="20">
    <w:abstractNumId w:val="17"/>
  </w:num>
  <w:num w:numId="21">
    <w:abstractNumId w:val="34"/>
  </w:num>
  <w:num w:numId="22">
    <w:abstractNumId w:val="10"/>
  </w:num>
  <w:num w:numId="23">
    <w:abstractNumId w:val="35"/>
  </w:num>
  <w:num w:numId="24">
    <w:abstractNumId w:val="37"/>
  </w:num>
  <w:num w:numId="25">
    <w:abstractNumId w:val="28"/>
  </w:num>
  <w:num w:numId="26">
    <w:abstractNumId w:val="16"/>
  </w:num>
  <w:num w:numId="27">
    <w:abstractNumId w:val="40"/>
  </w:num>
  <w:num w:numId="28">
    <w:abstractNumId w:val="27"/>
  </w:num>
  <w:num w:numId="29">
    <w:abstractNumId w:val="20"/>
  </w:num>
  <w:num w:numId="30">
    <w:abstractNumId w:val="33"/>
  </w:num>
  <w:num w:numId="31">
    <w:abstractNumId w:val="15"/>
  </w:num>
  <w:num w:numId="32">
    <w:abstractNumId w:val="31"/>
  </w:num>
  <w:num w:numId="33">
    <w:abstractNumId w:val="29"/>
  </w:num>
  <w:num w:numId="34">
    <w:abstractNumId w:val="9"/>
  </w:num>
  <w:num w:numId="35">
    <w:abstractNumId w:val="23"/>
  </w:num>
  <w:num w:numId="36">
    <w:abstractNumId w:val="8"/>
  </w:num>
  <w:num w:numId="37">
    <w:abstractNumId w:val="12"/>
  </w:num>
  <w:num w:numId="38">
    <w:abstractNumId w:val="25"/>
  </w:num>
  <w:num w:numId="39">
    <w:abstractNumId w:val="26"/>
  </w:num>
  <w:num w:numId="40">
    <w:abstractNumId w:val="24"/>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54"/>
    <w:rsid w:val="0003358A"/>
    <w:rsid w:val="0008190A"/>
    <w:rsid w:val="000C150C"/>
    <w:rsid w:val="00142181"/>
    <w:rsid w:val="001817D1"/>
    <w:rsid w:val="001D021A"/>
    <w:rsid w:val="002211BD"/>
    <w:rsid w:val="00267E53"/>
    <w:rsid w:val="002B0745"/>
    <w:rsid w:val="002D228B"/>
    <w:rsid w:val="002E2AD7"/>
    <w:rsid w:val="003D079B"/>
    <w:rsid w:val="00466AEC"/>
    <w:rsid w:val="00486F07"/>
    <w:rsid w:val="005348EA"/>
    <w:rsid w:val="005403E5"/>
    <w:rsid w:val="00575B1B"/>
    <w:rsid w:val="005B12D4"/>
    <w:rsid w:val="005B6B34"/>
    <w:rsid w:val="005C7B44"/>
    <w:rsid w:val="00606A2C"/>
    <w:rsid w:val="00662279"/>
    <w:rsid w:val="00697354"/>
    <w:rsid w:val="006D0A8B"/>
    <w:rsid w:val="006D304F"/>
    <w:rsid w:val="006E271F"/>
    <w:rsid w:val="00787EA6"/>
    <w:rsid w:val="007F1DA8"/>
    <w:rsid w:val="007F5FD7"/>
    <w:rsid w:val="00825407"/>
    <w:rsid w:val="00840CAA"/>
    <w:rsid w:val="00850F30"/>
    <w:rsid w:val="00864854"/>
    <w:rsid w:val="00892541"/>
    <w:rsid w:val="008A6785"/>
    <w:rsid w:val="008C41E2"/>
    <w:rsid w:val="008E4C30"/>
    <w:rsid w:val="008E588C"/>
    <w:rsid w:val="00913CC0"/>
    <w:rsid w:val="009319CA"/>
    <w:rsid w:val="00AE4BDC"/>
    <w:rsid w:val="00AF7AB7"/>
    <w:rsid w:val="00B308DA"/>
    <w:rsid w:val="00BE4273"/>
    <w:rsid w:val="00C45C39"/>
    <w:rsid w:val="00C86719"/>
    <w:rsid w:val="00C868EF"/>
    <w:rsid w:val="00CB42E5"/>
    <w:rsid w:val="00CF465D"/>
    <w:rsid w:val="00D10EBB"/>
    <w:rsid w:val="00D93EB1"/>
    <w:rsid w:val="00DB0842"/>
    <w:rsid w:val="00DE2647"/>
    <w:rsid w:val="00E544EE"/>
    <w:rsid w:val="00EF3973"/>
    <w:rsid w:val="00F32F27"/>
    <w:rsid w:val="00F9210E"/>
    <w:rsid w:val="00FC1F4B"/>
    <w:rsid w:val="00FE337F"/>
    <w:rsid w:val="00FE45FD"/>
    <w:rsid w:val="00FE5A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13BF6"/>
  <w15:docId w15:val="{B10B63AB-8DD1-4271-80F9-757B66E8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1A"/>
    <w:pPr>
      <w:spacing w:after="0" w:line="240" w:lineRule="auto"/>
    </w:pPr>
  </w:style>
  <w:style w:type="paragraph" w:styleId="Heading1">
    <w:name w:val="heading 1"/>
    <w:aliases w:val="fjb1,1"/>
    <w:basedOn w:val="Normal"/>
    <w:next w:val="Normal"/>
    <w:link w:val="Heading1Char"/>
    <w:qFormat/>
    <w:rsid w:val="00FE45FD"/>
    <w:pPr>
      <w:keepNext/>
      <w:numPr>
        <w:numId w:val="1"/>
      </w:numPr>
      <w:pBdr>
        <w:bottom w:val="single" w:sz="24" w:space="6" w:color="C0C0C0"/>
      </w:pBdr>
      <w:spacing w:before="480" w:after="240"/>
      <w:jc w:val="both"/>
      <w:outlineLvl w:val="0"/>
    </w:pPr>
    <w:rPr>
      <w:rFonts w:ascii="Century Gothic" w:eastAsia="Times New Roman" w:hAnsi="Century Gothic" w:cs="Times New Roman"/>
      <w:b/>
      <w:sz w:val="28"/>
      <w:szCs w:val="20"/>
      <w:lang w:val="en-US"/>
    </w:rPr>
  </w:style>
  <w:style w:type="paragraph" w:styleId="Heading2">
    <w:name w:val="heading 2"/>
    <w:aliases w:val="H2"/>
    <w:basedOn w:val="Normal"/>
    <w:next w:val="Normal"/>
    <w:link w:val="Heading2Char"/>
    <w:qFormat/>
    <w:rsid w:val="00FE45FD"/>
    <w:pPr>
      <w:keepNext/>
      <w:numPr>
        <w:ilvl w:val="1"/>
        <w:numId w:val="1"/>
      </w:numPr>
      <w:shd w:val="pct5" w:color="auto" w:fill="auto"/>
      <w:spacing w:before="480" w:after="240"/>
      <w:jc w:val="both"/>
      <w:outlineLvl w:val="1"/>
    </w:pPr>
    <w:rPr>
      <w:rFonts w:ascii="Century Gothic" w:eastAsia="Times New Roman" w:hAnsi="Century Gothic" w:cs="Times New Roman"/>
      <w:b/>
      <w:szCs w:val="20"/>
    </w:rPr>
  </w:style>
  <w:style w:type="paragraph" w:styleId="Heading3">
    <w:name w:val="heading 3"/>
    <w:aliases w:val="H3,y,3,summit"/>
    <w:basedOn w:val="Normal"/>
    <w:next w:val="Normal"/>
    <w:link w:val="Heading3Char"/>
    <w:qFormat/>
    <w:rsid w:val="00FE45FD"/>
    <w:pPr>
      <w:keepNext/>
      <w:numPr>
        <w:ilvl w:val="2"/>
        <w:numId w:val="1"/>
      </w:numPr>
      <w:spacing w:before="240" w:after="60"/>
      <w:jc w:val="both"/>
      <w:outlineLvl w:val="2"/>
    </w:pPr>
    <w:rPr>
      <w:rFonts w:ascii="Century Gothic" w:eastAsia="Times New Roman" w:hAnsi="Century Gothic" w:cs="Times New Roman"/>
      <w:b/>
      <w:sz w:val="24"/>
      <w:szCs w:val="20"/>
      <w:lang w:val="en-US"/>
    </w:rPr>
  </w:style>
  <w:style w:type="paragraph" w:styleId="Heading4">
    <w:name w:val="heading 4"/>
    <w:basedOn w:val="Normal"/>
    <w:next w:val="Normal"/>
    <w:link w:val="Heading4Char"/>
    <w:qFormat/>
    <w:rsid w:val="00FE45FD"/>
    <w:pPr>
      <w:keepNext/>
      <w:numPr>
        <w:ilvl w:val="3"/>
        <w:numId w:val="1"/>
      </w:numPr>
      <w:spacing w:before="240" w:after="60"/>
      <w:jc w:val="both"/>
      <w:outlineLvl w:val="3"/>
    </w:pPr>
    <w:rPr>
      <w:rFonts w:ascii="Century Gothic" w:eastAsia="Times New Roman" w:hAnsi="Century Gothic" w:cs="Times New Roman"/>
      <w:b/>
      <w:sz w:val="24"/>
      <w:szCs w:val="20"/>
      <w:lang w:val="en-US"/>
    </w:rPr>
  </w:style>
  <w:style w:type="paragraph" w:styleId="Heading5">
    <w:name w:val="heading 5"/>
    <w:basedOn w:val="Normal"/>
    <w:next w:val="Normal"/>
    <w:link w:val="Heading5Char"/>
    <w:qFormat/>
    <w:rsid w:val="00FE45FD"/>
    <w:pPr>
      <w:numPr>
        <w:ilvl w:val="4"/>
        <w:numId w:val="1"/>
      </w:numPr>
      <w:spacing w:before="240" w:after="60"/>
      <w:jc w:val="both"/>
      <w:outlineLvl w:val="4"/>
    </w:pPr>
    <w:rPr>
      <w:rFonts w:ascii="Century Gothic" w:eastAsia="Times New Roman" w:hAnsi="Century Gothic" w:cs="Times New Roman"/>
      <w:sz w:val="20"/>
      <w:szCs w:val="20"/>
      <w:lang w:val="en-US"/>
    </w:rPr>
  </w:style>
  <w:style w:type="paragraph" w:styleId="Heading6">
    <w:name w:val="heading 6"/>
    <w:basedOn w:val="Normal"/>
    <w:next w:val="Normal"/>
    <w:link w:val="Heading6Char"/>
    <w:qFormat/>
    <w:rsid w:val="00FE45FD"/>
    <w:pPr>
      <w:numPr>
        <w:ilvl w:val="5"/>
        <w:numId w:val="1"/>
      </w:numPr>
      <w:spacing w:before="240" w:after="60"/>
      <w:jc w:val="both"/>
      <w:outlineLvl w:val="5"/>
    </w:pPr>
    <w:rPr>
      <w:rFonts w:ascii="Times New Roman" w:eastAsia="Times New Roman" w:hAnsi="Times New Roman" w:cs="Times New Roman"/>
      <w:i/>
      <w:sz w:val="20"/>
      <w:szCs w:val="20"/>
      <w:lang w:val="en-US"/>
    </w:rPr>
  </w:style>
  <w:style w:type="paragraph" w:styleId="Heading7">
    <w:name w:val="heading 7"/>
    <w:basedOn w:val="Normal"/>
    <w:next w:val="Normal"/>
    <w:link w:val="Heading7Char"/>
    <w:qFormat/>
    <w:rsid w:val="00FE45FD"/>
    <w:pPr>
      <w:numPr>
        <w:ilvl w:val="6"/>
        <w:numId w:val="1"/>
      </w:numPr>
      <w:spacing w:before="240" w:after="60"/>
      <w:jc w:val="both"/>
      <w:outlineLvl w:val="6"/>
    </w:pPr>
    <w:rPr>
      <w:rFonts w:ascii="Century Gothic" w:eastAsia="Times New Roman" w:hAnsi="Century Gothic" w:cs="Times New Roman"/>
      <w:sz w:val="20"/>
      <w:szCs w:val="20"/>
      <w:lang w:val="en-US"/>
    </w:rPr>
  </w:style>
  <w:style w:type="paragraph" w:styleId="Heading8">
    <w:name w:val="heading 8"/>
    <w:basedOn w:val="Normal"/>
    <w:next w:val="Normal"/>
    <w:link w:val="Heading8Char"/>
    <w:qFormat/>
    <w:rsid w:val="00FE45FD"/>
    <w:pPr>
      <w:numPr>
        <w:ilvl w:val="7"/>
        <w:numId w:val="1"/>
      </w:numPr>
      <w:spacing w:before="240" w:after="60"/>
      <w:jc w:val="both"/>
      <w:outlineLvl w:val="7"/>
    </w:pPr>
    <w:rPr>
      <w:rFonts w:ascii="Century Gothic" w:eastAsia="Times New Roman" w:hAnsi="Century Gothic" w:cs="Times New Roman"/>
      <w:i/>
      <w:sz w:val="20"/>
      <w:szCs w:val="20"/>
      <w:lang w:val="en-US"/>
    </w:rPr>
  </w:style>
  <w:style w:type="paragraph" w:styleId="Heading9">
    <w:name w:val="heading 9"/>
    <w:basedOn w:val="Normal"/>
    <w:next w:val="Normal"/>
    <w:link w:val="Heading9Char"/>
    <w:qFormat/>
    <w:rsid w:val="00FE45FD"/>
    <w:pPr>
      <w:numPr>
        <w:ilvl w:val="8"/>
        <w:numId w:val="1"/>
      </w:numPr>
      <w:spacing w:before="240" w:after="60"/>
      <w:jc w:val="both"/>
      <w:outlineLvl w:val="8"/>
    </w:pPr>
    <w:rPr>
      <w:rFonts w:ascii="Century Gothic" w:eastAsia="Times New Roman" w:hAnsi="Century Gothic"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jb1 Char,1 Char"/>
    <w:basedOn w:val="DefaultParagraphFont"/>
    <w:link w:val="Heading1"/>
    <w:rsid w:val="00FE45FD"/>
    <w:rPr>
      <w:rFonts w:ascii="Century Gothic" w:eastAsia="Times New Roman" w:hAnsi="Century Gothic" w:cs="Times New Roman"/>
      <w:b/>
      <w:sz w:val="28"/>
      <w:szCs w:val="20"/>
      <w:lang w:val="en-US"/>
    </w:rPr>
  </w:style>
  <w:style w:type="character" w:customStyle="1" w:styleId="Heading2Char">
    <w:name w:val="Heading 2 Char"/>
    <w:aliases w:val="H2 Char"/>
    <w:basedOn w:val="DefaultParagraphFont"/>
    <w:link w:val="Heading2"/>
    <w:rsid w:val="00FE45FD"/>
    <w:rPr>
      <w:rFonts w:ascii="Century Gothic" w:eastAsia="Times New Roman" w:hAnsi="Century Gothic" w:cs="Times New Roman"/>
      <w:b/>
      <w:szCs w:val="20"/>
      <w:shd w:val="pct5" w:color="auto" w:fill="auto"/>
    </w:rPr>
  </w:style>
  <w:style w:type="character" w:customStyle="1" w:styleId="Heading3Char">
    <w:name w:val="Heading 3 Char"/>
    <w:aliases w:val="H3 Char,y Char,3 Char,summit Char"/>
    <w:basedOn w:val="DefaultParagraphFont"/>
    <w:link w:val="Heading3"/>
    <w:rsid w:val="00FE45FD"/>
    <w:rPr>
      <w:rFonts w:ascii="Century Gothic" w:eastAsia="Times New Roman" w:hAnsi="Century Gothic" w:cs="Times New Roman"/>
      <w:b/>
      <w:sz w:val="24"/>
      <w:szCs w:val="20"/>
      <w:lang w:val="en-US"/>
    </w:rPr>
  </w:style>
  <w:style w:type="character" w:customStyle="1" w:styleId="Heading4Char">
    <w:name w:val="Heading 4 Char"/>
    <w:basedOn w:val="DefaultParagraphFont"/>
    <w:link w:val="Heading4"/>
    <w:rsid w:val="00FE45FD"/>
    <w:rPr>
      <w:rFonts w:ascii="Century Gothic" w:eastAsia="Times New Roman" w:hAnsi="Century Gothic" w:cs="Times New Roman"/>
      <w:b/>
      <w:sz w:val="24"/>
      <w:szCs w:val="20"/>
      <w:lang w:val="en-US"/>
    </w:rPr>
  </w:style>
  <w:style w:type="character" w:customStyle="1" w:styleId="Heading5Char">
    <w:name w:val="Heading 5 Char"/>
    <w:basedOn w:val="DefaultParagraphFont"/>
    <w:link w:val="Heading5"/>
    <w:rsid w:val="00FE45FD"/>
    <w:rPr>
      <w:rFonts w:ascii="Century Gothic" w:eastAsia="Times New Roman" w:hAnsi="Century Gothic" w:cs="Times New Roman"/>
      <w:sz w:val="20"/>
      <w:szCs w:val="20"/>
      <w:lang w:val="en-US"/>
    </w:rPr>
  </w:style>
  <w:style w:type="character" w:customStyle="1" w:styleId="Heading6Char">
    <w:name w:val="Heading 6 Char"/>
    <w:basedOn w:val="DefaultParagraphFont"/>
    <w:link w:val="Heading6"/>
    <w:rsid w:val="00FE45FD"/>
    <w:rPr>
      <w:rFonts w:ascii="Times New Roman" w:eastAsia="Times New Roman" w:hAnsi="Times New Roman" w:cs="Times New Roman"/>
      <w:i/>
      <w:sz w:val="20"/>
      <w:szCs w:val="20"/>
      <w:lang w:val="en-US"/>
    </w:rPr>
  </w:style>
  <w:style w:type="character" w:customStyle="1" w:styleId="Heading7Char">
    <w:name w:val="Heading 7 Char"/>
    <w:basedOn w:val="DefaultParagraphFont"/>
    <w:link w:val="Heading7"/>
    <w:rsid w:val="00FE45FD"/>
    <w:rPr>
      <w:rFonts w:ascii="Century Gothic" w:eastAsia="Times New Roman" w:hAnsi="Century Gothic" w:cs="Times New Roman"/>
      <w:sz w:val="20"/>
      <w:szCs w:val="20"/>
      <w:lang w:val="en-US"/>
    </w:rPr>
  </w:style>
  <w:style w:type="character" w:customStyle="1" w:styleId="Heading8Char">
    <w:name w:val="Heading 8 Char"/>
    <w:basedOn w:val="DefaultParagraphFont"/>
    <w:link w:val="Heading8"/>
    <w:rsid w:val="00FE45FD"/>
    <w:rPr>
      <w:rFonts w:ascii="Century Gothic" w:eastAsia="Times New Roman" w:hAnsi="Century Gothic" w:cs="Times New Roman"/>
      <w:i/>
      <w:sz w:val="20"/>
      <w:szCs w:val="20"/>
      <w:lang w:val="en-US"/>
    </w:rPr>
  </w:style>
  <w:style w:type="character" w:customStyle="1" w:styleId="Heading9Char">
    <w:name w:val="Heading 9 Char"/>
    <w:basedOn w:val="DefaultParagraphFont"/>
    <w:link w:val="Heading9"/>
    <w:rsid w:val="00FE45FD"/>
    <w:rPr>
      <w:rFonts w:ascii="Century Gothic" w:eastAsia="Times New Roman" w:hAnsi="Century Gothic" w:cs="Times New Roman"/>
      <w:b/>
      <w:i/>
      <w:sz w:val="18"/>
      <w:szCs w:val="20"/>
      <w:lang w:val="en-US"/>
    </w:rPr>
  </w:style>
  <w:style w:type="paragraph" w:styleId="BalloonText">
    <w:name w:val="Balloon Text"/>
    <w:basedOn w:val="Normal"/>
    <w:link w:val="BalloonTextChar"/>
    <w:uiPriority w:val="99"/>
    <w:semiHidden/>
    <w:unhideWhenUsed/>
    <w:rsid w:val="000C15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50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B0745"/>
    <w:rPr>
      <w:sz w:val="18"/>
      <w:szCs w:val="18"/>
    </w:rPr>
  </w:style>
  <w:style w:type="paragraph" w:customStyle="1" w:styleId="Heading">
    <w:name w:val="Heading"/>
    <w:basedOn w:val="Normal"/>
    <w:qFormat/>
    <w:rsid w:val="001D021A"/>
    <w:rPr>
      <w:b/>
      <w:color w:val="50ABBF" w:themeColor="accent2"/>
      <w:sz w:val="40"/>
      <w:szCs w:val="40"/>
    </w:rPr>
  </w:style>
  <w:style w:type="paragraph" w:customStyle="1" w:styleId="Sub-heading1">
    <w:name w:val="Sub-heading 1"/>
    <w:link w:val="Sub-heading1Char"/>
    <w:qFormat/>
    <w:rsid w:val="0008190A"/>
    <w:pPr>
      <w:numPr>
        <w:numId w:val="26"/>
      </w:numPr>
      <w:spacing w:after="120" w:line="240" w:lineRule="auto"/>
      <w:ind w:left="357" w:hanging="357"/>
    </w:pPr>
    <w:rPr>
      <w:rFonts w:ascii="Century Gothic" w:eastAsia="Times New Roman" w:hAnsi="Century Gothic" w:cs="Times New Roman"/>
      <w:b/>
      <w:color w:val="000000" w:themeColor="text1"/>
      <w:szCs w:val="20"/>
    </w:rPr>
  </w:style>
  <w:style w:type="character" w:customStyle="1" w:styleId="Sub-heading1Char">
    <w:name w:val="Sub-heading 1 Char"/>
    <w:basedOn w:val="DefaultParagraphFont"/>
    <w:link w:val="Sub-heading1"/>
    <w:rsid w:val="0008190A"/>
    <w:rPr>
      <w:rFonts w:ascii="Century Gothic" w:eastAsia="Times New Roman" w:hAnsi="Century Gothic" w:cs="Times New Roman"/>
      <w:b/>
      <w:color w:val="000000" w:themeColor="text1"/>
      <w:szCs w:val="20"/>
    </w:rPr>
  </w:style>
  <w:style w:type="paragraph" w:styleId="CommentText">
    <w:name w:val="annotation text"/>
    <w:basedOn w:val="Normal"/>
    <w:link w:val="CommentTextChar"/>
    <w:uiPriority w:val="99"/>
    <w:semiHidden/>
    <w:unhideWhenUsed/>
    <w:rsid w:val="002B0745"/>
    <w:rPr>
      <w:sz w:val="24"/>
      <w:szCs w:val="24"/>
    </w:rPr>
  </w:style>
  <w:style w:type="character" w:customStyle="1" w:styleId="CommentTextChar">
    <w:name w:val="Comment Text Char"/>
    <w:basedOn w:val="DefaultParagraphFont"/>
    <w:link w:val="CommentText"/>
    <w:uiPriority w:val="99"/>
    <w:semiHidden/>
    <w:rsid w:val="002B0745"/>
    <w:rPr>
      <w:sz w:val="24"/>
      <w:szCs w:val="24"/>
    </w:rPr>
  </w:style>
  <w:style w:type="paragraph" w:styleId="CommentSubject">
    <w:name w:val="annotation subject"/>
    <w:basedOn w:val="CommentText"/>
    <w:next w:val="CommentText"/>
    <w:link w:val="CommentSubjectChar"/>
    <w:uiPriority w:val="99"/>
    <w:semiHidden/>
    <w:unhideWhenUsed/>
    <w:rsid w:val="002B0745"/>
    <w:rPr>
      <w:b/>
      <w:bCs/>
      <w:sz w:val="20"/>
      <w:szCs w:val="20"/>
    </w:rPr>
  </w:style>
  <w:style w:type="character" w:customStyle="1" w:styleId="CommentSubjectChar">
    <w:name w:val="Comment Subject Char"/>
    <w:basedOn w:val="CommentTextChar"/>
    <w:link w:val="CommentSubject"/>
    <w:uiPriority w:val="99"/>
    <w:semiHidden/>
    <w:rsid w:val="002B0745"/>
    <w:rPr>
      <w:b/>
      <w:bCs/>
      <w:sz w:val="20"/>
      <w:szCs w:val="20"/>
    </w:rPr>
  </w:style>
  <w:style w:type="paragraph" w:styleId="Header">
    <w:name w:val="header"/>
    <w:basedOn w:val="Normal"/>
    <w:link w:val="HeaderChar"/>
    <w:uiPriority w:val="99"/>
    <w:unhideWhenUsed/>
    <w:rsid w:val="002B0745"/>
    <w:pPr>
      <w:tabs>
        <w:tab w:val="center" w:pos="4320"/>
        <w:tab w:val="right" w:pos="8640"/>
      </w:tabs>
    </w:pPr>
  </w:style>
  <w:style w:type="paragraph" w:customStyle="1" w:styleId="Bullets">
    <w:name w:val="Bullets"/>
    <w:qFormat/>
    <w:rsid w:val="002B0745"/>
    <w:pPr>
      <w:numPr>
        <w:numId w:val="22"/>
      </w:numPr>
      <w:spacing w:after="120" w:line="240" w:lineRule="auto"/>
      <w:ind w:left="357" w:hanging="357"/>
    </w:pPr>
    <w:rPr>
      <w:sz w:val="20"/>
      <w:szCs w:val="20"/>
    </w:rPr>
  </w:style>
  <w:style w:type="character" w:customStyle="1" w:styleId="HeaderChar">
    <w:name w:val="Header Char"/>
    <w:basedOn w:val="DefaultParagraphFont"/>
    <w:link w:val="Header"/>
    <w:uiPriority w:val="99"/>
    <w:rsid w:val="002B0745"/>
  </w:style>
  <w:style w:type="paragraph" w:styleId="Footer">
    <w:name w:val="footer"/>
    <w:basedOn w:val="Normal"/>
    <w:link w:val="FooterChar"/>
    <w:uiPriority w:val="99"/>
    <w:unhideWhenUsed/>
    <w:rsid w:val="002B0745"/>
    <w:pPr>
      <w:tabs>
        <w:tab w:val="center" w:pos="4320"/>
        <w:tab w:val="right" w:pos="8640"/>
      </w:tabs>
    </w:pPr>
  </w:style>
  <w:style w:type="character" w:customStyle="1" w:styleId="FooterChar">
    <w:name w:val="Footer Char"/>
    <w:basedOn w:val="DefaultParagraphFont"/>
    <w:link w:val="Footer"/>
    <w:uiPriority w:val="99"/>
    <w:rsid w:val="002B0745"/>
  </w:style>
  <w:style w:type="table" w:styleId="TableGrid">
    <w:name w:val="Table Grid"/>
    <w:basedOn w:val="TableNormal"/>
    <w:uiPriority w:val="59"/>
    <w:rsid w:val="002B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41E2"/>
    <w:pPr>
      <w:ind w:left="720"/>
      <w:contextualSpacing/>
    </w:pPr>
    <w:rPr>
      <w:rFonts w:ascii="Century Gothic" w:eastAsia="Times New Roman" w:hAnsi="Century Gothic" w:cs="Times New Roman"/>
      <w:sz w:val="20"/>
      <w:szCs w:val="24"/>
    </w:rPr>
  </w:style>
  <w:style w:type="paragraph" w:customStyle="1" w:styleId="Sub-heading2">
    <w:name w:val="Sub-heading 2"/>
    <w:qFormat/>
    <w:rsid w:val="00C868EF"/>
    <w:pPr>
      <w:spacing w:after="120" w:line="240" w:lineRule="auto"/>
    </w:pPr>
    <w:rPr>
      <w:i/>
      <w:sz w:val="20"/>
      <w:szCs w:val="20"/>
    </w:rPr>
  </w:style>
  <w:style w:type="table" w:styleId="LightGrid-Accent5">
    <w:name w:val="Light Grid Accent 5"/>
    <w:basedOn w:val="TableNormal"/>
    <w:uiPriority w:val="62"/>
    <w:rsid w:val="008C41E2"/>
    <w:pPr>
      <w:spacing w:after="0" w:line="240" w:lineRule="auto"/>
    </w:pPr>
    <w:rPr>
      <w:lang w:eastAsia="en-GB"/>
    </w:rPr>
    <w:tblPr>
      <w:tblStyleRowBandSize w:val="1"/>
      <w:tblStyleColBandSize w:val="1"/>
      <w:tblBorders>
        <w:top w:val="single" w:sz="8" w:space="0" w:color="CD6084" w:themeColor="accent5"/>
        <w:left w:val="single" w:sz="8" w:space="0" w:color="CD6084" w:themeColor="accent5"/>
        <w:bottom w:val="single" w:sz="8" w:space="0" w:color="CD6084" w:themeColor="accent5"/>
        <w:right w:val="single" w:sz="8" w:space="0" w:color="CD6084" w:themeColor="accent5"/>
        <w:insideH w:val="single" w:sz="8" w:space="0" w:color="CD6084" w:themeColor="accent5"/>
        <w:insideV w:val="single" w:sz="8" w:space="0" w:color="CD60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6084" w:themeColor="accent5"/>
          <w:left w:val="single" w:sz="8" w:space="0" w:color="CD6084" w:themeColor="accent5"/>
          <w:bottom w:val="single" w:sz="18" w:space="0" w:color="CD6084" w:themeColor="accent5"/>
          <w:right w:val="single" w:sz="8" w:space="0" w:color="CD6084" w:themeColor="accent5"/>
          <w:insideH w:val="nil"/>
          <w:insideV w:val="single" w:sz="8" w:space="0" w:color="CD60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6084" w:themeColor="accent5"/>
          <w:left w:val="single" w:sz="8" w:space="0" w:color="CD6084" w:themeColor="accent5"/>
          <w:bottom w:val="single" w:sz="8" w:space="0" w:color="CD6084" w:themeColor="accent5"/>
          <w:right w:val="single" w:sz="8" w:space="0" w:color="CD6084" w:themeColor="accent5"/>
          <w:insideH w:val="nil"/>
          <w:insideV w:val="single" w:sz="8" w:space="0" w:color="CD60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6084" w:themeColor="accent5"/>
          <w:left w:val="single" w:sz="8" w:space="0" w:color="CD6084" w:themeColor="accent5"/>
          <w:bottom w:val="single" w:sz="8" w:space="0" w:color="CD6084" w:themeColor="accent5"/>
          <w:right w:val="single" w:sz="8" w:space="0" w:color="CD6084" w:themeColor="accent5"/>
        </w:tcBorders>
      </w:tcPr>
    </w:tblStylePr>
    <w:tblStylePr w:type="band1Vert">
      <w:tblPr/>
      <w:tcPr>
        <w:tcBorders>
          <w:top w:val="single" w:sz="8" w:space="0" w:color="CD6084" w:themeColor="accent5"/>
          <w:left w:val="single" w:sz="8" w:space="0" w:color="CD6084" w:themeColor="accent5"/>
          <w:bottom w:val="single" w:sz="8" w:space="0" w:color="CD6084" w:themeColor="accent5"/>
          <w:right w:val="single" w:sz="8" w:space="0" w:color="CD6084" w:themeColor="accent5"/>
        </w:tcBorders>
        <w:shd w:val="clear" w:color="auto" w:fill="F2D7E0" w:themeFill="accent5" w:themeFillTint="3F"/>
      </w:tcPr>
    </w:tblStylePr>
    <w:tblStylePr w:type="band1Horz">
      <w:tblPr/>
      <w:tcPr>
        <w:tcBorders>
          <w:top w:val="single" w:sz="8" w:space="0" w:color="CD6084" w:themeColor="accent5"/>
          <w:left w:val="single" w:sz="8" w:space="0" w:color="CD6084" w:themeColor="accent5"/>
          <w:bottom w:val="single" w:sz="8" w:space="0" w:color="CD6084" w:themeColor="accent5"/>
          <w:right w:val="single" w:sz="8" w:space="0" w:color="CD6084" w:themeColor="accent5"/>
          <w:insideV w:val="single" w:sz="8" w:space="0" w:color="CD6084" w:themeColor="accent5"/>
        </w:tcBorders>
        <w:shd w:val="clear" w:color="auto" w:fill="F2D7E0" w:themeFill="accent5" w:themeFillTint="3F"/>
      </w:tcPr>
    </w:tblStylePr>
    <w:tblStylePr w:type="band2Horz">
      <w:tblPr/>
      <w:tcPr>
        <w:tcBorders>
          <w:top w:val="single" w:sz="8" w:space="0" w:color="CD6084" w:themeColor="accent5"/>
          <w:left w:val="single" w:sz="8" w:space="0" w:color="CD6084" w:themeColor="accent5"/>
          <w:bottom w:val="single" w:sz="8" w:space="0" w:color="CD6084" w:themeColor="accent5"/>
          <w:right w:val="single" w:sz="8" w:space="0" w:color="CD6084" w:themeColor="accent5"/>
          <w:insideV w:val="single" w:sz="8" w:space="0" w:color="CD6084" w:themeColor="accent5"/>
        </w:tcBorders>
      </w:tcPr>
    </w:tblStylePr>
  </w:style>
  <w:style w:type="paragraph" w:styleId="Title">
    <w:name w:val="Title"/>
    <w:basedOn w:val="Normal"/>
    <w:next w:val="Normal"/>
    <w:link w:val="TitleChar"/>
    <w:uiPriority w:val="10"/>
    <w:qFormat/>
    <w:rsid w:val="006D304F"/>
    <w:pPr>
      <w:pBdr>
        <w:bottom w:val="single" w:sz="8" w:space="4" w:color="291F51" w:themeColor="accent1"/>
      </w:pBdr>
      <w:spacing w:after="300"/>
      <w:contextualSpacing/>
    </w:pPr>
    <w:rPr>
      <w:rFonts w:ascii="Century Gothic" w:eastAsiaTheme="majorEastAsia" w:hAnsi="Century Gothic" w:cstheme="majorBidi"/>
      <w:b/>
      <w:color w:val="00B0F0"/>
      <w:spacing w:val="5"/>
      <w:kern w:val="28"/>
      <w:sz w:val="32"/>
      <w:szCs w:val="52"/>
    </w:rPr>
  </w:style>
  <w:style w:type="character" w:customStyle="1" w:styleId="TitleChar">
    <w:name w:val="Title Char"/>
    <w:basedOn w:val="DefaultParagraphFont"/>
    <w:link w:val="Title"/>
    <w:uiPriority w:val="10"/>
    <w:rsid w:val="006D304F"/>
    <w:rPr>
      <w:rFonts w:ascii="Century Gothic" w:eastAsiaTheme="majorEastAsia" w:hAnsi="Century Gothic" w:cstheme="majorBidi"/>
      <w:b/>
      <w:color w:val="00B0F0"/>
      <w:spacing w:val="5"/>
      <w:kern w:val="28"/>
      <w:sz w:val="32"/>
      <w:szCs w:val="52"/>
    </w:rPr>
  </w:style>
  <w:style w:type="paragraph" w:styleId="FootnoteText">
    <w:name w:val="footnote text"/>
    <w:basedOn w:val="Normal"/>
    <w:link w:val="FootnoteTextChar"/>
    <w:uiPriority w:val="99"/>
    <w:semiHidden/>
    <w:unhideWhenUsed/>
    <w:rsid w:val="006D304F"/>
    <w:pPr>
      <w:spacing w:beforeAutospacing="1" w:afterAutospacing="1"/>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D304F"/>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6D304F"/>
    <w:rPr>
      <w:vertAlign w:val="superscript"/>
    </w:rPr>
  </w:style>
  <w:style w:type="paragraph" w:styleId="NormalWeb">
    <w:name w:val="Normal (Web)"/>
    <w:basedOn w:val="Normal"/>
    <w:uiPriority w:val="99"/>
    <w:semiHidden/>
    <w:unhideWhenUsed/>
    <w:rsid w:val="006D304F"/>
    <w:pPr>
      <w:spacing w:before="100" w:beforeAutospacing="1" w:after="100" w:afterAutospacing="1"/>
    </w:pPr>
    <w:rPr>
      <w:rFonts w:ascii="Times New Roman" w:eastAsia="Times New Roman" w:hAnsi="Times New Roman" w:cs="Times New Roman"/>
      <w:sz w:val="24"/>
      <w:szCs w:val="24"/>
      <w:lang w:eastAsia="en-GB"/>
    </w:rPr>
  </w:style>
  <w:style w:type="table" w:styleId="LightGrid-Accent1">
    <w:name w:val="Light Grid Accent 1"/>
    <w:basedOn w:val="TableNormal"/>
    <w:uiPriority w:val="62"/>
    <w:semiHidden/>
    <w:unhideWhenUsed/>
    <w:rsid w:val="00CB42E5"/>
    <w:pPr>
      <w:spacing w:after="0" w:line="240" w:lineRule="auto"/>
    </w:pPr>
    <w:rPr>
      <w:sz w:val="24"/>
      <w:szCs w:val="24"/>
      <w:lang w:val="en-US"/>
    </w:rPr>
    <w:tblPr>
      <w:tblStyleRowBandSize w:val="1"/>
      <w:tblStyleColBandSize w:val="1"/>
      <w:tblInd w:w="0" w:type="nil"/>
      <w:tblBorders>
        <w:top w:val="single" w:sz="8" w:space="0" w:color="291F51" w:themeColor="accent1"/>
        <w:left w:val="single" w:sz="8" w:space="0" w:color="291F51" w:themeColor="accent1"/>
        <w:bottom w:val="single" w:sz="8" w:space="0" w:color="291F51" w:themeColor="accent1"/>
        <w:right w:val="single" w:sz="8" w:space="0" w:color="291F51" w:themeColor="accent1"/>
        <w:insideH w:val="single" w:sz="8" w:space="0" w:color="291F51" w:themeColor="accent1"/>
        <w:insideV w:val="single" w:sz="8" w:space="0" w:color="291F51"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291F51" w:themeColor="accent1"/>
          <w:left w:val="single" w:sz="8" w:space="0" w:color="291F51" w:themeColor="accent1"/>
          <w:bottom w:val="single" w:sz="18" w:space="0" w:color="291F51" w:themeColor="accent1"/>
          <w:right w:val="single" w:sz="8" w:space="0" w:color="291F51" w:themeColor="accent1"/>
          <w:insideH w:val="nil"/>
          <w:insideV w:val="single" w:sz="8" w:space="0" w:color="291F51"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291F51" w:themeColor="accent1"/>
          <w:left w:val="single" w:sz="8" w:space="0" w:color="291F51" w:themeColor="accent1"/>
          <w:bottom w:val="single" w:sz="8" w:space="0" w:color="291F51" w:themeColor="accent1"/>
          <w:right w:val="single" w:sz="8" w:space="0" w:color="291F51" w:themeColor="accent1"/>
          <w:insideH w:val="nil"/>
          <w:insideV w:val="single" w:sz="8" w:space="0" w:color="291F51"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291F51" w:themeColor="accent1"/>
          <w:left w:val="single" w:sz="8" w:space="0" w:color="291F51" w:themeColor="accent1"/>
          <w:bottom w:val="single" w:sz="8" w:space="0" w:color="291F51" w:themeColor="accent1"/>
          <w:right w:val="single" w:sz="8" w:space="0" w:color="291F51" w:themeColor="accent1"/>
        </w:tcBorders>
      </w:tcPr>
    </w:tblStylePr>
    <w:tblStylePr w:type="band1Vert">
      <w:tblPr/>
      <w:tcPr>
        <w:tcBorders>
          <w:top w:val="single" w:sz="8" w:space="0" w:color="291F51" w:themeColor="accent1"/>
          <w:left w:val="single" w:sz="8" w:space="0" w:color="291F51" w:themeColor="accent1"/>
          <w:bottom w:val="single" w:sz="8" w:space="0" w:color="291F51" w:themeColor="accent1"/>
          <w:right w:val="single" w:sz="8" w:space="0" w:color="291F51" w:themeColor="accent1"/>
        </w:tcBorders>
        <w:shd w:val="clear" w:color="auto" w:fill="C0B7E3" w:themeFill="accent1" w:themeFillTint="3F"/>
      </w:tcPr>
    </w:tblStylePr>
    <w:tblStylePr w:type="band1Horz">
      <w:tblPr/>
      <w:tcPr>
        <w:tcBorders>
          <w:top w:val="single" w:sz="8" w:space="0" w:color="291F51" w:themeColor="accent1"/>
          <w:left w:val="single" w:sz="8" w:space="0" w:color="291F51" w:themeColor="accent1"/>
          <w:bottom w:val="single" w:sz="8" w:space="0" w:color="291F51" w:themeColor="accent1"/>
          <w:right w:val="single" w:sz="8" w:space="0" w:color="291F51" w:themeColor="accent1"/>
          <w:insideV w:val="single" w:sz="8" w:space="0" w:color="291F51" w:themeColor="accent1"/>
        </w:tcBorders>
        <w:shd w:val="clear" w:color="auto" w:fill="C0B7E3" w:themeFill="accent1" w:themeFillTint="3F"/>
      </w:tcPr>
    </w:tblStylePr>
    <w:tblStylePr w:type="band2Horz">
      <w:tblPr/>
      <w:tcPr>
        <w:tcBorders>
          <w:top w:val="single" w:sz="8" w:space="0" w:color="291F51" w:themeColor="accent1"/>
          <w:left w:val="single" w:sz="8" w:space="0" w:color="291F51" w:themeColor="accent1"/>
          <w:bottom w:val="single" w:sz="8" w:space="0" w:color="291F51" w:themeColor="accent1"/>
          <w:right w:val="single" w:sz="8" w:space="0" w:color="291F51" w:themeColor="accent1"/>
          <w:insideV w:val="single" w:sz="8" w:space="0" w:color="291F51"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3776">
      <w:bodyDiv w:val="1"/>
      <w:marLeft w:val="0"/>
      <w:marRight w:val="0"/>
      <w:marTop w:val="0"/>
      <w:marBottom w:val="0"/>
      <w:divBdr>
        <w:top w:val="none" w:sz="0" w:space="0" w:color="auto"/>
        <w:left w:val="none" w:sz="0" w:space="0" w:color="auto"/>
        <w:bottom w:val="none" w:sz="0" w:space="0" w:color="auto"/>
        <w:right w:val="none" w:sz="0" w:space="0" w:color="auto"/>
      </w:divBdr>
    </w:div>
    <w:div w:id="963465046">
      <w:bodyDiv w:val="1"/>
      <w:marLeft w:val="0"/>
      <w:marRight w:val="0"/>
      <w:marTop w:val="0"/>
      <w:marBottom w:val="0"/>
      <w:divBdr>
        <w:top w:val="none" w:sz="0" w:space="0" w:color="auto"/>
        <w:left w:val="none" w:sz="0" w:space="0" w:color="auto"/>
        <w:bottom w:val="none" w:sz="0" w:space="0" w:color="auto"/>
        <w:right w:val="none" w:sz="0" w:space="0" w:color="auto"/>
      </w:divBdr>
    </w:div>
    <w:div w:id="10302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F451B-E9C6-4F7B-8B79-C53854A8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Tenisha Ekwe</dc:creator>
  <cp:lastModifiedBy>Manja Krech</cp:lastModifiedBy>
  <cp:revision>3</cp:revision>
  <cp:lastPrinted>2021-04-15T10:12:00Z</cp:lastPrinted>
  <dcterms:created xsi:type="dcterms:W3CDTF">2022-06-27T14:19:00Z</dcterms:created>
  <dcterms:modified xsi:type="dcterms:W3CDTF">2022-07-02T08:57:00Z</dcterms:modified>
</cp:coreProperties>
</file>