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48" w:rsidRDefault="00235A48">
      <w:pPr>
        <w:spacing w:before="0" w:line="280" w:lineRule="auto"/>
        <w:rPr>
          <w:b/>
          <w:color w:val="000000"/>
          <w:sz w:val="36"/>
          <w:szCs w:val="24"/>
          <w:lang w:val="cy-GB"/>
        </w:rPr>
      </w:pPr>
      <w:bookmarkStart w:id="0" w:name="_GoBack"/>
      <w:bookmarkEnd w:id="0"/>
      <w:r>
        <w:rPr>
          <w:b/>
          <w:color w:val="000000"/>
          <w:sz w:val="36"/>
          <w:szCs w:val="24"/>
          <w:lang w:val="cy-GB"/>
        </w:rPr>
        <w:t>Taflen Wybodaeth i Gyfranogwyr – Canfyddiadau Clinigwyr</w:t>
      </w:r>
    </w:p>
    <w:p w:rsidR="00235A48" w:rsidRDefault="00235A48">
      <w:pPr>
        <w:pStyle w:val="Heading2"/>
        <w:spacing w:line="280" w:lineRule="auto"/>
        <w:rPr>
          <w:bCs w:val="0"/>
          <w:szCs w:val="24"/>
          <w:lang w:val="cy-GB"/>
        </w:rPr>
      </w:pPr>
      <w:r>
        <w:rPr>
          <w:bCs w:val="0"/>
          <w:szCs w:val="24"/>
          <w:lang w:val="cy-GB"/>
        </w:rPr>
        <w:t>2il Brosiect Anesthesia Cenedlaethol Sprint (SNAP-2): Epidemioleg darpariaeth Gofal Critigol ar ôl Llawdriniaeth (EpiCCS)</w:t>
      </w:r>
    </w:p>
    <w:p w:rsidR="00235A48" w:rsidRDefault="00235A48">
      <w:pPr>
        <w:pStyle w:val="FirstParagraph"/>
        <w:rPr>
          <w:rFonts w:ascii="MS Gothic" w:eastAsia="MS Gothic"/>
          <w:lang w:val="cy-GB"/>
        </w:rPr>
      </w:pPr>
      <w:r>
        <w:rPr>
          <w:rFonts w:eastAsia="MS Gothic"/>
          <w:lang w:val="cy-GB"/>
        </w:rPr>
        <w:t>Astudiaethau ‘cipolwg’ i werthuso gweithgarwch clinigol a chanlyniadau claf-ganolog, sy’n bwysig ac yn berthnasol i gleifion ac anesthetyddion, yw Prosiectau Anesthesia Cenedlaethol Sprint (SNAPs). Gwerthusiad deuddydd o ganlyniadau adroddedig cleifion ar ôl anesthesia oedd SNAP-1, a gynhaliwyd ym mis Mai 2014, a chymerodd mwy na 95% o ysbytai GIG ym mhob un o 4 gwlad ddatganoledig y DU ran yn yr astudiaeth honno.</w:t>
      </w:r>
    </w:p>
    <w:p w:rsidR="00235A48" w:rsidRDefault="00235A48">
      <w:pPr>
        <w:pStyle w:val="FirstParagraph"/>
        <w:rPr>
          <w:rFonts w:ascii="MS Gothic" w:eastAsia="MS Gothic"/>
          <w:lang w:val="cy-GB"/>
        </w:rPr>
      </w:pPr>
      <w:r>
        <w:rPr>
          <w:rFonts w:eastAsia="MS Gothic"/>
          <w:lang w:val="cy-GB"/>
        </w:rPr>
        <w:t>Rydyn ni nawr yn cynnal ail astudiaeth ymchwil SNAP (SNAP-2: EpiCCS), sef astudiaeth arsylwi ar gohort yn edrych ar Ofal Critigol ôl-driniaethol mewn ysbytai ledled y DU, ac fe hoffem ni eich gwahodd chi i gymryd rhan. A fyddech cystal â chymryd amser i ddarllen y wybodaeth a ganlyn yn ofalus. Os yw unrhyw beth yn aneglur neu os hoffech chi gael rhagor o wybodaeth, yna cysylltwch â’r Ymchwilwyr Arweiniol Lleol (mae’r manylion i’w gweld ar waelod y daflen wybodaeth hon).</w:t>
      </w:r>
    </w:p>
    <w:p w:rsidR="00235A48" w:rsidRDefault="00235A48">
      <w:pPr>
        <w:pStyle w:val="Heading3"/>
        <w:spacing w:line="280" w:lineRule="auto"/>
        <w:rPr>
          <w:lang w:val="cy-GB"/>
        </w:rPr>
      </w:pPr>
      <w:r>
        <w:rPr>
          <w:lang w:val="cy-GB"/>
        </w:rPr>
        <w:t>Beth yw diben yr astudiaeth?</w:t>
      </w:r>
    </w:p>
    <w:p w:rsidR="00235A48" w:rsidRDefault="00235A48">
      <w:pPr>
        <w:pStyle w:val="FirstParagraph"/>
        <w:rPr>
          <w:rFonts w:eastAsia="MS Gothic"/>
          <w:spacing w:val="-6"/>
          <w:lang w:val="cy-GB"/>
        </w:rPr>
      </w:pPr>
      <w:r>
        <w:rPr>
          <w:rFonts w:eastAsia="MS Gothic"/>
          <w:spacing w:val="-6"/>
          <w:lang w:val="cy-GB"/>
        </w:rPr>
        <w:t xml:space="preserve">Mae cymhlethdodau ar ôl llawdriniaeth, fel cyfog a chwydu ar ôl llawdriniaeth, heintiau a marwolaeth, yn gallu amrywio o ran pa mor aml y maen nhw’n digwydd ac o ran pa mor ddifrifol ydyn nhw. Mae wedi’i awgrymu mai un ffordd i leihau cymhlethdodau yw derbyn cleifion i Ofal Critigol ar ôl llawdriniaeth, i gael cymorth nyrsio mwy dwys, neu ymyraethau uwch, ac ati. Fodd bynnag, er gwaethaf argymhellion a chanllawiau cenedlaethol, rydyn ni’n gwybod bod pa gleifion sy’n derbyn gofal mewn gwely Gofal Critigol yn amrywio mewn gwahanol sefydliadau a gwledydd. Rydyn ni’n cynnal yr astudiaeth hon i geisio cael gwybod beth yw rhai o’r rhesymau dros y darganfyddiadau hyn. Rydyn ni hefyd yn gobeithio cael gwybod a yw Gofal Critigol ar ôl llawdriniaeth o fudd o ran effeithio ar afiachusrwydd a marwolaeth ar ôl llawdriniaeth. Mae hyn yn arbennig o bwysig gan nad yw’r trothwyon ar gyfer derbyn cleifion i wely gofal critigol yn eglur o’r dystiolaeth, ac nid yw’r farn yn gyson rhwng clinigwyr neu ysbytai. </w:t>
      </w:r>
    </w:p>
    <w:p w:rsidR="00235A48" w:rsidRDefault="00235A48">
      <w:pPr>
        <w:pStyle w:val="Heading3"/>
        <w:spacing w:line="280" w:lineRule="auto"/>
        <w:rPr>
          <w:lang w:val="cy-GB"/>
        </w:rPr>
      </w:pPr>
      <w:r>
        <w:rPr>
          <w:lang w:val="cy-GB"/>
        </w:rPr>
        <w:t>Pam ydych chi wedi fy ngwahodd i?</w:t>
      </w:r>
    </w:p>
    <w:p w:rsidR="00235A48" w:rsidRDefault="00235A48">
      <w:pPr>
        <w:pStyle w:val="BodyText"/>
        <w:rPr>
          <w:rFonts w:ascii="MS Gothic" w:eastAsia="MS Gothic"/>
          <w:spacing w:val="-4"/>
          <w:lang w:val="cy-GB"/>
        </w:rPr>
      </w:pPr>
      <w:r>
        <w:rPr>
          <w:rFonts w:eastAsia="MS Gothic"/>
          <w:spacing w:val="-4"/>
          <w:lang w:val="cy-GB"/>
        </w:rPr>
        <w:t>Mae rhan o’n hastudiaeth yn edrych ar resymau pam nad yw rhai cleifion risg-uchel o bosibl yn cael eu derbyn i wely Gofal Critigol yn syth ar ôl llawdriniaeth. Mae gennym ni ddiddordeb felly mewn gweld sut mae clinigwyr (anesthetyddion, llawfeddygon a dwysegwyr) yn penderfynu lle dylai cleifion fynd i gael gofal ar ôl llawdriniaeth.</w:t>
      </w:r>
    </w:p>
    <w:p w:rsidR="00235A48" w:rsidRDefault="00235A48">
      <w:pPr>
        <w:pStyle w:val="Heading3"/>
        <w:spacing w:line="280" w:lineRule="auto"/>
        <w:rPr>
          <w:lang w:val="cy-GB"/>
        </w:rPr>
      </w:pPr>
      <w:r>
        <w:rPr>
          <w:lang w:val="cy-GB"/>
        </w:rPr>
        <w:t>Ydw i’n gorfod cymryd rhan?</w:t>
      </w:r>
    </w:p>
    <w:p w:rsidR="00235A48" w:rsidRDefault="00235A48">
      <w:pPr>
        <w:pStyle w:val="FirstParagraph"/>
        <w:rPr>
          <w:rFonts w:ascii="MS Gothic" w:eastAsia="MS Gothic"/>
          <w:lang w:val="cy-GB"/>
        </w:rPr>
      </w:pPr>
      <w:r>
        <w:rPr>
          <w:rFonts w:eastAsia="MS Gothic"/>
          <w:lang w:val="cy-GB"/>
        </w:rPr>
        <w:t>O’ch gwirfodd y byddech chi’n cwblhau’r holiadur, ac mae hi i fyny i chi benderfynu a ydych chi am wneud hynny ai peidio. Rydych chi’n rhydd i dynnu yn ôl unrhyw amser. Os byddwch chi’n dewis peidio â chymryd rhan neu’n tynnu yn ôl o gymryd rhan, fe fyddwn ni’n gofyn ichi roi rheswm pam, fel ein bod ni’n gallu egluro’n well pam fod pobl yn tynnu yn ôl pan fyddwn ni’n dadansoddi’r data.</w:t>
      </w:r>
    </w:p>
    <w:p w:rsidR="00235A48" w:rsidRDefault="00235A48">
      <w:pPr>
        <w:pStyle w:val="Heading3"/>
        <w:spacing w:line="280" w:lineRule="auto"/>
        <w:rPr>
          <w:lang w:val="cy-GB"/>
        </w:rPr>
      </w:pPr>
      <w:r>
        <w:rPr>
          <w:lang w:val="cy-GB"/>
        </w:rPr>
        <w:t>Beth fydd yn rhaid i mi ei wneud?</w:t>
      </w:r>
    </w:p>
    <w:p w:rsidR="00235A48" w:rsidRDefault="00235A48">
      <w:pPr>
        <w:pStyle w:val="BodyText"/>
        <w:rPr>
          <w:rFonts w:ascii="MS Gothic" w:eastAsia="MS Gothic"/>
          <w:lang w:val="cy-GB"/>
        </w:rPr>
      </w:pPr>
      <w:r>
        <w:rPr>
          <w:rFonts w:eastAsia="MS Gothic"/>
          <w:lang w:val="cy-GB"/>
        </w:rPr>
        <w:t>Fe fyddwn ni’n gofyn ichi gwblhau’r holiadur byr ar dudalen 3. Dim ond unwaith y bydd yn rhaid ichi gwblhau’r holiadur hwn yn ystod wythnos astudiaeth SNAP-2. Trwy gwblhau’r holiadur hwn, fe fyddwch chi’n caniatáu inni gadw’r wybodaeth y byddwch chi’n ei darparu, a’i dadansoddi ar gyfer ein hastudiaeth.</w:t>
      </w:r>
    </w:p>
    <w:p w:rsidR="00235A48" w:rsidRDefault="00235A48">
      <w:pPr>
        <w:pStyle w:val="Heading3"/>
        <w:spacing w:line="280" w:lineRule="auto"/>
        <w:rPr>
          <w:lang w:val="cy-GB"/>
        </w:rPr>
      </w:pPr>
      <w:r>
        <w:rPr>
          <w:lang w:val="cy-GB"/>
        </w:rPr>
        <w:lastRenderedPageBreak/>
        <w:t>Beth yw anfanteision a risgiau posibl cymryd rhan?</w:t>
      </w:r>
    </w:p>
    <w:p w:rsidR="00235A48" w:rsidRDefault="00235A48">
      <w:pPr>
        <w:pStyle w:val="FirstParagraph"/>
        <w:rPr>
          <w:rFonts w:ascii="MS Gothic" w:eastAsia="MS Gothic"/>
          <w:spacing w:val="-6"/>
          <w:lang w:val="cy-GB"/>
        </w:rPr>
      </w:pPr>
      <w:r>
        <w:rPr>
          <w:rFonts w:eastAsia="MS Gothic"/>
          <w:spacing w:val="-6"/>
          <w:lang w:val="cy-GB"/>
        </w:rPr>
        <w:t>Nid oes yna unrhyw anfanteision neu risgiau mawr i gymryd rhan. Fe ddylai fod yn eithaf rhwydd llenwi’r holiadur, ac nid yw’n cymryd llawer o amser. Fe hoffem ni eich sicrhau y byddwn ni’n defnyddio’ch ymatebion yn gyfrinachol, heb risg o fynd i gyfraith neu ddial. Bydd yr holl ddata yn ddienw felly ni fydd unrhyw risg y byddwch chi’n cael eich adnabod ohonyn nhw.</w:t>
      </w:r>
    </w:p>
    <w:p w:rsidR="00235A48" w:rsidRDefault="00235A48">
      <w:pPr>
        <w:pStyle w:val="Heading3"/>
        <w:spacing w:line="280" w:lineRule="auto"/>
        <w:rPr>
          <w:lang w:val="cy-GB"/>
        </w:rPr>
      </w:pPr>
      <w:r>
        <w:rPr>
          <w:lang w:val="cy-GB"/>
        </w:rPr>
        <w:t>Beth yw manteision posibl cymryd rhan?</w:t>
      </w:r>
    </w:p>
    <w:p w:rsidR="00235A48" w:rsidRDefault="00235A48">
      <w:pPr>
        <w:pStyle w:val="FirstParagraph"/>
        <w:rPr>
          <w:rFonts w:ascii="MS Gothic" w:eastAsia="MS Gothic"/>
          <w:lang w:val="cy-GB"/>
        </w:rPr>
      </w:pPr>
      <w:r>
        <w:rPr>
          <w:rFonts w:eastAsia="MS Gothic"/>
          <w:lang w:val="cy-GB"/>
        </w:rPr>
        <w:t>Ni allwn ni addo y bydd yr astudiaeth yn eich helpu chi’n uniongyrchol wrth ofalu am eich cleifion ond rydyn ni’n gobeithio y bydd y wybodaeth y byddwch chi’n ei darparu’n helpu i wella ansawdd y gofal clinigol a roddir yn y dyfodol. Fe fyddwch chi’n gallu cael adborth ar ddarganfyddiadau’r astudiaeth trwy wefan SNAP-2 (gwelwch y manylion isod).</w:t>
      </w:r>
    </w:p>
    <w:p w:rsidR="00235A48" w:rsidRDefault="00235A48">
      <w:pPr>
        <w:pStyle w:val="Heading3"/>
        <w:spacing w:line="280" w:lineRule="auto"/>
        <w:rPr>
          <w:lang w:val="cy-GB"/>
        </w:rPr>
      </w:pPr>
      <w:r>
        <w:rPr>
          <w:lang w:val="cy-GB"/>
        </w:rPr>
        <w:t>A fydd y ffaith fy mod i’n cymryd rhan yn yr astudiaeth yn cael ei chadw’n gyfrinachol?</w:t>
      </w:r>
    </w:p>
    <w:p w:rsidR="00235A48" w:rsidRDefault="00235A48">
      <w:pPr>
        <w:pStyle w:val="FirstParagraph"/>
        <w:rPr>
          <w:rFonts w:ascii="MS Gothic" w:eastAsia="MS Gothic"/>
          <w:lang w:val="cy-GB"/>
        </w:rPr>
      </w:pPr>
      <w:r>
        <w:rPr>
          <w:rFonts w:eastAsia="MS Gothic"/>
          <w:lang w:val="cy-GB"/>
        </w:rPr>
        <w:t>Bydd. Fe fydd yr astudiaeth yn glynu at weithdrefnau llywodraethu gwybodaeth a chyfrinachedd pendant. Fe fydd y wybodaeth y byddwch chi’n ei darparu’n ddienw ar gyfer y dadansoddiad.</w:t>
      </w:r>
    </w:p>
    <w:p w:rsidR="00235A48" w:rsidRDefault="00235A48">
      <w:pPr>
        <w:pStyle w:val="Heading3"/>
        <w:spacing w:line="280" w:lineRule="auto"/>
        <w:rPr>
          <w:lang w:val="cy-GB"/>
        </w:rPr>
      </w:pPr>
      <w:r>
        <w:rPr>
          <w:lang w:val="cy-GB"/>
        </w:rPr>
        <w:t>Beth fydd yn digwydd i’r atebion a roddir yn yr holiaduron?</w:t>
      </w:r>
    </w:p>
    <w:p w:rsidR="00235A48" w:rsidRDefault="00235A48">
      <w:pPr>
        <w:pStyle w:val="BodyText"/>
        <w:rPr>
          <w:rFonts w:ascii="MS Gothic" w:eastAsia="MS Gothic"/>
          <w:spacing w:val="-4"/>
          <w:lang w:val="cy-GB"/>
        </w:rPr>
      </w:pPr>
      <w:r>
        <w:rPr>
          <w:rFonts w:eastAsia="MS Gothic"/>
          <w:spacing w:val="-4"/>
          <w:lang w:val="cy-GB"/>
        </w:rPr>
        <w:t>Fe fydd yr Ymchwilydd Arweiniol Lleol yn trosglwyddo’ch ymatebion o’r holiaduron papur i gronfa ddata gyfrifiadurol. Bydd ymchwilwyr yn y Ganolfan Ymchwil Gwasanaethau Iechyd (Health Services Research Centre) ac yn yr Ysbyty Coleg Prifysgol (University College Hospital) yn Llundain yn mynd ati i ddadansoddi’r data. Caiff eich gwybodaeth ei chadw’n ddiogel am 10 mlynedd er mwyn astudio canlyniadau tymor hir yn fanwl gywir.</w:t>
      </w:r>
    </w:p>
    <w:p w:rsidR="00235A48" w:rsidRDefault="00235A48">
      <w:pPr>
        <w:pStyle w:val="Heading3"/>
        <w:spacing w:line="280" w:lineRule="auto"/>
        <w:rPr>
          <w:lang w:val="cy-GB"/>
        </w:rPr>
      </w:pPr>
      <w:r>
        <w:rPr>
          <w:lang w:val="cy-GB"/>
        </w:rPr>
        <w:t>Beth fydd yn digwydd i ganlyniadau’r astudiaeth?</w:t>
      </w:r>
    </w:p>
    <w:p w:rsidR="00235A48" w:rsidRDefault="00235A48">
      <w:pPr>
        <w:pStyle w:val="FirstParagraph"/>
        <w:rPr>
          <w:rFonts w:ascii="MS Gothic" w:eastAsia="MS Gothic"/>
          <w:lang w:val="cy-GB"/>
        </w:rPr>
      </w:pPr>
      <w:r>
        <w:rPr>
          <w:rFonts w:eastAsia="MS Gothic"/>
          <w:lang w:val="cy-GB"/>
        </w:rPr>
        <w:t>Caiff y canlyniadau o’r astudiaeth eu cyhoeddi mewn llawysgrifau gwyddonol ar wefan SNAP-2. Ni fyddan nhw’n cynnwys unrhyw gyfeiriadau a fyddai’n ei gwneud hi’n bosibl eich cysylltu’n bersonol â’r astudiaeth</w:t>
      </w:r>
      <w:r>
        <w:rPr>
          <w:rFonts w:ascii="MS Gothic" w:eastAsia="MS Gothic"/>
          <w:lang w:val="cy-GB"/>
        </w:rPr>
        <w:t>.</w:t>
      </w:r>
    </w:p>
    <w:p w:rsidR="00235A48" w:rsidRDefault="00235A48">
      <w:pPr>
        <w:pStyle w:val="Heading3"/>
        <w:spacing w:line="280" w:lineRule="auto"/>
        <w:rPr>
          <w:lang w:val="cy-GB"/>
        </w:rPr>
      </w:pPr>
      <w:r>
        <w:rPr>
          <w:lang w:val="cy-GB"/>
        </w:rPr>
        <w:t>Pwy sy’n trefnu ac yn ariannu’r astudiaeth?</w:t>
      </w:r>
    </w:p>
    <w:p w:rsidR="00235A48" w:rsidRDefault="00235A48">
      <w:pPr>
        <w:pStyle w:val="FirstParagraph"/>
        <w:rPr>
          <w:rFonts w:eastAsia="MS Gothic"/>
          <w:lang w:val="cy-GB"/>
        </w:rPr>
      </w:pPr>
      <w:r>
        <w:rPr>
          <w:rFonts w:eastAsia="MS Gothic"/>
          <w:lang w:val="cy-GB"/>
        </w:rPr>
        <w:t xml:space="preserve">Mae’r astudiaeth yn cael ei hariannu gan y Sefydliad Cenedlaethol Anesthesia Academaidd (National Institute of Academic Anaesthesia – NIAA), Cymdeithas Anesthetyddion Prydain Fawr ac Iwerddon (Association of Anaesthetists of Great Britain &amp; Ireland), Canolfan Ymchwil Gwasanaethau Iechyd (Health Services Research Centre – HSRC) yr NIAA a Choleg Brenhinol yr Anesthetyddion (Royal College of Anaesthetists). HSRC yr NIAA sy’n ei arwain. </w:t>
      </w:r>
    </w:p>
    <w:p w:rsidR="00235A48" w:rsidRDefault="00235A48">
      <w:pPr>
        <w:pStyle w:val="Heading3"/>
        <w:spacing w:line="280" w:lineRule="auto"/>
        <w:rPr>
          <w:lang w:val="cy-GB"/>
        </w:rPr>
      </w:pPr>
      <w:r>
        <w:rPr>
          <w:lang w:val="cy-GB"/>
        </w:rPr>
        <w:t>Pwy sydd wedi adolygu’r astudiaeth?</w:t>
      </w:r>
    </w:p>
    <w:p w:rsidR="00235A48" w:rsidRDefault="00235A48">
      <w:pPr>
        <w:pStyle w:val="FirstParagraph"/>
        <w:spacing w:before="0" w:after="0"/>
        <w:rPr>
          <w:rFonts w:ascii="MS Gothic" w:eastAsia="MS Gothic"/>
          <w:lang w:val="cy-GB"/>
        </w:rPr>
      </w:pPr>
      <w:r>
        <w:rPr>
          <w:rFonts w:eastAsia="MS Gothic"/>
          <w:lang w:val="cy-GB"/>
        </w:rPr>
        <w:t>Mae’r astudiaeth wedi’i hadolygu a’i chymeradwyo gan Bwyllgor Moeseg Ymchwil South Central - Berkshire B (cyfeirnod REC: 16/SC/0349) ar ran yr Awdurdod Ymchwil Iechyd (Health Research Authority).</w:t>
      </w:r>
    </w:p>
    <w:p w:rsidR="00235A48" w:rsidRDefault="00235A48">
      <w:pPr>
        <w:pStyle w:val="Heading3"/>
        <w:spacing w:line="280" w:lineRule="auto"/>
        <w:rPr>
          <w:lang w:val="cy-GB"/>
        </w:rPr>
      </w:pPr>
      <w:r>
        <w:rPr>
          <w:lang w:val="cy-GB"/>
        </w:rPr>
        <w:t>Gwybodaeth bellach a manylion cyswllt</w:t>
      </w:r>
    </w:p>
    <w:p w:rsidR="00235A48" w:rsidRDefault="00235A48">
      <w:pPr>
        <w:pStyle w:val="FirstParagraph"/>
        <w:rPr>
          <w:rFonts w:ascii="MS Gothic" w:eastAsia="MS Gothic"/>
          <w:lang w:val="cy-GB"/>
        </w:rPr>
      </w:pPr>
      <w:r>
        <w:rPr>
          <w:rFonts w:eastAsia="MS Gothic"/>
          <w:lang w:val="cy-GB"/>
        </w:rPr>
        <w:t xml:space="preserve">Gwefan: </w:t>
      </w:r>
      <w:hyperlink r:id="rId10">
        <w:r>
          <w:rPr>
            <w:rStyle w:val="Hyperlink"/>
            <w:rFonts w:eastAsia="MS Gothic"/>
            <w:noProof/>
          </w:rPr>
          <w:t>http://www.niaa.org.uk/SNAPs</w:t>
        </w:r>
      </w:hyperlink>
    </w:p>
    <w:p w:rsidR="00235A48" w:rsidRDefault="00235A48">
      <w:pPr>
        <w:pStyle w:val="BodyText"/>
        <w:rPr>
          <w:rFonts w:ascii="MS Gothic" w:eastAsia="MS Gothic"/>
          <w:lang w:val="cy-GB"/>
        </w:rPr>
      </w:pPr>
      <w:r>
        <w:rPr>
          <w:rFonts w:eastAsia="MS Gothic"/>
          <w:lang w:val="cy-GB"/>
        </w:rPr>
        <w:t xml:space="preserve">Cyfeiriad e-bost yr astudiaeth: </w:t>
      </w:r>
      <w:hyperlink r:id="rId11">
        <w:r>
          <w:rPr>
            <w:rStyle w:val="Hyperlink"/>
            <w:rFonts w:eastAsia="MS Gothic"/>
            <w:noProof/>
          </w:rPr>
          <w:t>snap2@rcoa.ac.uk</w:t>
        </w:r>
      </w:hyperlink>
    </w:p>
    <w:p w:rsidR="00235A48" w:rsidRDefault="00235A48">
      <w:pPr>
        <w:spacing w:before="0" w:line="280" w:lineRule="auto"/>
        <w:rPr>
          <w:sz w:val="24"/>
          <w:szCs w:val="24"/>
        </w:rPr>
      </w:pPr>
      <w:r>
        <w:rPr>
          <w:szCs w:val="24"/>
          <w:lang w:val="cy-GB"/>
        </w:rPr>
        <w:t>Enw a manylion cyswllt yr arweinydd lleol:</w:t>
      </w:r>
      <w:r>
        <w:rPr>
          <w:szCs w:val="24"/>
        </w:rPr>
        <w:br w:type="page"/>
      </w:r>
    </w:p>
    <w:p w:rsidR="00235A48" w:rsidRDefault="00235A48">
      <w:pPr>
        <w:pStyle w:val="Heading1"/>
        <w:spacing w:before="0" w:line="240" w:lineRule="auto"/>
        <w:rPr>
          <w:bCs w:val="0"/>
          <w:color w:val="000000"/>
          <w:sz w:val="36"/>
          <w:szCs w:val="24"/>
        </w:rPr>
      </w:pPr>
      <w:r>
        <w:rPr>
          <w:bCs w:val="0"/>
          <w:noProof/>
          <w:color w:val="000000"/>
          <w:sz w:val="36"/>
          <w:szCs w:val="24"/>
        </w:rPr>
        <w:lastRenderedPageBreak/>
        <w:t>Clinician Perceptions to risk stratification and postoperative care</w:t>
      </w:r>
    </w:p>
    <w:p w:rsidR="00235A48" w:rsidRDefault="00235A48">
      <w:pPr>
        <w:rPr>
          <w:sz w:val="24"/>
          <w:szCs w:val="24"/>
        </w:rPr>
      </w:pPr>
      <w:r>
        <w:rPr>
          <w:noProof/>
          <w:sz w:val="24"/>
          <w:szCs w:val="24"/>
        </w:rPr>
        <w:t>We are surveying anaesthetists, surgeons and intensivists to explore their approaches to risk stratification and decision-making surrounding postoperative care.</w:t>
      </w:r>
      <w:r>
        <w:rPr>
          <w:sz w:val="24"/>
          <w:szCs w:val="24"/>
        </w:rPr>
        <w:t xml:space="preserve"> </w:t>
      </w:r>
    </w:p>
    <w:p w:rsidR="00235A48" w:rsidRDefault="00235A48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t>This should only be completed once by each clinician during the week of the study.</w:t>
      </w:r>
    </w:p>
    <w:p w:rsidR="00235A48" w:rsidRDefault="00235A48">
      <w:pPr>
        <w:pStyle w:val="Heading2"/>
        <w:rPr>
          <w:bCs w:val="0"/>
          <w:szCs w:val="24"/>
        </w:rPr>
      </w:pPr>
      <w:r>
        <w:rPr>
          <w:bCs w:val="0"/>
          <w:noProof/>
          <w:szCs w:val="24"/>
        </w:rPr>
        <w:t>About You</w:t>
      </w:r>
    </w:p>
    <w:p w:rsidR="00235A48" w:rsidRDefault="00235A48">
      <w:pPr>
        <w:spacing w:line="240" w:lineRule="auto"/>
        <w:rPr>
          <w:szCs w:val="24"/>
        </w:rPr>
      </w:pPr>
      <w:r>
        <w:rPr>
          <w:szCs w:val="24"/>
        </w:rPr>
        <w:t xml:space="preserve">1.1. </w:t>
      </w:r>
      <w:r>
        <w:rPr>
          <w:noProof/>
          <w:szCs w:val="24"/>
        </w:rPr>
        <w:t>What is your specialty?</w:t>
      </w:r>
      <w:r>
        <w:rPr>
          <w:szCs w:val="24"/>
        </w:rPr>
        <w:t xml:space="preserve"> </w:t>
      </w:r>
      <w:r>
        <w:rPr>
          <w:noProof/>
          <w:szCs w:val="24"/>
        </w:rPr>
        <w:t>(tick all that apply)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MS Gothic" w:hAnsi="Times New Roman" w:hint="eastAsia"/>
          <w:noProof/>
          <w:szCs w:val="24"/>
        </w:rPr>
        <w:t>☐</w:t>
      </w:r>
      <w:r>
        <w:rPr>
          <w:noProof/>
          <w:szCs w:val="24"/>
        </w:rPr>
        <w:t>Anaesthetist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MS Gothic" w:hAnsi="Times New Roman" w:hint="eastAsia"/>
          <w:noProof/>
          <w:szCs w:val="24"/>
        </w:rPr>
        <w:t>☐</w:t>
      </w:r>
      <w:r>
        <w:rPr>
          <w:noProof/>
          <w:szCs w:val="24"/>
        </w:rPr>
        <w:t>Surgeon</w:t>
      </w:r>
      <w:r>
        <w:rPr>
          <w:szCs w:val="24"/>
        </w:rPr>
        <w:tab/>
      </w:r>
      <w:r>
        <w:rPr>
          <w:rFonts w:ascii="MS Gothic" w:hAnsi="Times New Roman" w:hint="eastAsia"/>
          <w:noProof/>
          <w:szCs w:val="24"/>
        </w:rPr>
        <w:t>☐</w:t>
      </w:r>
      <w:r>
        <w:rPr>
          <w:noProof/>
          <w:szCs w:val="24"/>
        </w:rPr>
        <w:t>Intensivist</w:t>
      </w:r>
    </w:p>
    <w:p w:rsidR="00235A48" w:rsidRDefault="00235A48">
      <w:pPr>
        <w:spacing w:line="240" w:lineRule="auto"/>
        <w:ind w:left="720"/>
        <w:rPr>
          <w:szCs w:val="24"/>
        </w:rPr>
      </w:pPr>
      <w:r>
        <w:rPr>
          <w:noProof/>
          <w:szCs w:val="24"/>
        </w:rPr>
        <w:t>1.1a.</w:t>
      </w:r>
      <w:r>
        <w:rPr>
          <w:szCs w:val="24"/>
        </w:rPr>
        <w:t xml:space="preserve"> </w:t>
      </w:r>
      <w:r>
        <w:rPr>
          <w:noProof/>
          <w:szCs w:val="24"/>
        </w:rPr>
        <w:t>If you are a surgeon or anaesthetist, which of the following best describes your primary workload (you may select more than one)?</w:t>
      </w:r>
    </w:p>
    <w:p w:rsidR="00235A48" w:rsidRDefault="00235A48">
      <w:pPr>
        <w:spacing w:after="0" w:line="240" w:lineRule="auto"/>
        <w:ind w:left="720"/>
        <w:rPr>
          <w:szCs w:val="24"/>
        </w:rPr>
      </w:pPr>
      <w:r>
        <w:rPr>
          <w:rFonts w:ascii="MS Gothic" w:hAnsi="Times New Roman" w:hint="eastAsia"/>
          <w:noProof/>
          <w:szCs w:val="24"/>
        </w:rPr>
        <w:t>☐</w:t>
      </w:r>
      <w:r>
        <w:rPr>
          <w:noProof/>
          <w:szCs w:val="24"/>
        </w:rPr>
        <w:t>Cardiothoracic surgery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MS Gothic" w:hAnsi="Times New Roman" w:hint="eastAsia"/>
          <w:noProof/>
          <w:szCs w:val="24"/>
        </w:rPr>
        <w:t>☐</w:t>
      </w:r>
      <w:r>
        <w:rPr>
          <w:noProof/>
          <w:szCs w:val="24"/>
        </w:rPr>
        <w:t>General surgery (including GI surgery and breast surgery)</w:t>
      </w:r>
    </w:p>
    <w:p w:rsidR="00235A48" w:rsidRDefault="00235A48">
      <w:pPr>
        <w:spacing w:after="0" w:line="240" w:lineRule="auto"/>
        <w:ind w:left="720"/>
        <w:rPr>
          <w:szCs w:val="24"/>
        </w:rPr>
      </w:pPr>
      <w:r>
        <w:rPr>
          <w:rFonts w:ascii="MS Gothic" w:hAnsi="Times New Roman" w:hint="eastAsia"/>
          <w:noProof/>
          <w:szCs w:val="24"/>
        </w:rPr>
        <w:t>☐</w:t>
      </w:r>
      <w:r>
        <w:rPr>
          <w:noProof/>
          <w:szCs w:val="24"/>
        </w:rPr>
        <w:t>Neurosurgery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MS Gothic" w:hAnsi="Times New Roman" w:hint="eastAsia"/>
          <w:noProof/>
          <w:szCs w:val="24"/>
        </w:rPr>
        <w:t>☐</w:t>
      </w:r>
      <w:r>
        <w:rPr>
          <w:noProof/>
          <w:szCs w:val="24"/>
        </w:rPr>
        <w:t>Oral and maxillofacial surgery</w:t>
      </w:r>
    </w:p>
    <w:p w:rsidR="00235A48" w:rsidRDefault="00235A48">
      <w:pPr>
        <w:spacing w:after="0" w:line="240" w:lineRule="auto"/>
        <w:ind w:left="720"/>
        <w:rPr>
          <w:szCs w:val="24"/>
        </w:rPr>
      </w:pPr>
      <w:r>
        <w:rPr>
          <w:rFonts w:ascii="MS Gothic" w:hAnsi="Times New Roman" w:hint="eastAsia"/>
          <w:noProof/>
          <w:szCs w:val="24"/>
        </w:rPr>
        <w:t>☐</w:t>
      </w:r>
      <w:r>
        <w:rPr>
          <w:noProof/>
          <w:szCs w:val="24"/>
        </w:rPr>
        <w:t>Otolaryngology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MS Gothic" w:hAnsi="Times New Roman" w:hint="eastAsia"/>
          <w:noProof/>
          <w:szCs w:val="24"/>
        </w:rPr>
        <w:t>☐</w:t>
      </w:r>
      <w:r>
        <w:rPr>
          <w:noProof/>
          <w:szCs w:val="24"/>
        </w:rPr>
        <w:t>Plastic or reconstructive surgery</w:t>
      </w:r>
    </w:p>
    <w:p w:rsidR="00235A48" w:rsidRDefault="00235A48">
      <w:pPr>
        <w:spacing w:after="0" w:line="240" w:lineRule="auto"/>
        <w:ind w:left="720"/>
        <w:rPr>
          <w:szCs w:val="24"/>
        </w:rPr>
      </w:pPr>
      <w:r>
        <w:rPr>
          <w:rFonts w:ascii="MS Gothic" w:hAnsi="Times New Roman" w:hint="eastAsia"/>
          <w:noProof/>
          <w:szCs w:val="24"/>
        </w:rPr>
        <w:t>☐</w:t>
      </w:r>
      <w:r>
        <w:rPr>
          <w:noProof/>
          <w:szCs w:val="24"/>
        </w:rPr>
        <w:t>Trauma and Orthopaedics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MS Gothic" w:hAnsi="Times New Roman" w:hint="eastAsia"/>
          <w:noProof/>
          <w:szCs w:val="24"/>
        </w:rPr>
        <w:t>☐</w:t>
      </w:r>
      <w:r>
        <w:rPr>
          <w:noProof/>
          <w:szCs w:val="24"/>
        </w:rPr>
        <w:t>Urology</w:t>
      </w:r>
    </w:p>
    <w:p w:rsidR="00235A48" w:rsidRDefault="00235A48">
      <w:pPr>
        <w:spacing w:after="0" w:line="240" w:lineRule="auto"/>
        <w:ind w:left="720"/>
        <w:rPr>
          <w:szCs w:val="24"/>
        </w:rPr>
      </w:pPr>
      <w:r>
        <w:rPr>
          <w:rFonts w:ascii="MS Gothic" w:hAnsi="Times New Roman" w:hint="eastAsia"/>
          <w:noProof/>
          <w:szCs w:val="24"/>
        </w:rPr>
        <w:t>☐</w:t>
      </w:r>
      <w:r>
        <w:rPr>
          <w:noProof/>
          <w:szCs w:val="24"/>
        </w:rPr>
        <w:t>Vascular surgery</w:t>
      </w:r>
    </w:p>
    <w:p w:rsidR="00235A48" w:rsidRDefault="00235A48">
      <w:pPr>
        <w:spacing w:after="0" w:line="240" w:lineRule="auto"/>
        <w:ind w:left="720"/>
        <w:rPr>
          <w:szCs w:val="24"/>
        </w:rPr>
      </w:pPr>
    </w:p>
    <w:p w:rsidR="00235A48" w:rsidRDefault="00235A48">
      <w:pPr>
        <w:rPr>
          <w:szCs w:val="24"/>
        </w:rPr>
      </w:pPr>
      <w:r>
        <w:rPr>
          <w:szCs w:val="24"/>
        </w:rPr>
        <w:t xml:space="preserve">1.2. </w:t>
      </w:r>
      <w:r>
        <w:rPr>
          <w:noProof/>
          <w:szCs w:val="24"/>
        </w:rPr>
        <w:t>What is your grade?</w: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MS Gothic" w:hAnsi="MS Gothic" w:cs="MS Gothic" w:hint="eastAsia"/>
          <w:noProof/>
          <w:szCs w:val="24"/>
        </w:rPr>
        <w:t>☐</w:t>
      </w:r>
      <w:r>
        <w:rPr>
          <w:rFonts w:ascii="Menlo Regular" w:hAnsi="Menlo Regular"/>
          <w:noProof/>
          <w:szCs w:val="24"/>
        </w:rPr>
        <w:t xml:space="preserve"> </w:t>
      </w:r>
      <w:r>
        <w:rPr>
          <w:noProof/>
          <w:szCs w:val="24"/>
        </w:rPr>
        <w:t>Consultant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MS Gothic" w:hAnsi="MS Gothic" w:cs="MS Gothic" w:hint="eastAsia"/>
          <w:noProof/>
          <w:szCs w:val="24"/>
        </w:rPr>
        <w:t>☐</w:t>
      </w:r>
      <w:r>
        <w:rPr>
          <w:rFonts w:ascii="Menlo Regular" w:hAnsi="Menlo Regular"/>
          <w:noProof/>
          <w:szCs w:val="24"/>
        </w:rPr>
        <w:t xml:space="preserve"> </w:t>
      </w:r>
      <w:r>
        <w:rPr>
          <w:noProof/>
          <w:szCs w:val="24"/>
        </w:rPr>
        <w:t>Staff &amp; Associate specialist</w:t>
      </w:r>
      <w:r>
        <w:rPr>
          <w:szCs w:val="24"/>
        </w:rPr>
        <w:t xml:space="preserve"> </w:t>
      </w:r>
    </w:p>
    <w:p w:rsidR="00235A48" w:rsidRDefault="00235A48">
      <w:pPr>
        <w:ind w:left="2160" w:firstLine="720"/>
        <w:rPr>
          <w:rFonts w:ascii="Menlo Regular" w:hAnsi="Menlo Regular"/>
          <w:szCs w:val="24"/>
        </w:rPr>
      </w:pPr>
      <w:r>
        <w:rPr>
          <w:rFonts w:ascii="MS Gothic" w:hAnsi="MS Gothic" w:cs="MS Gothic" w:hint="eastAsia"/>
          <w:noProof/>
          <w:szCs w:val="24"/>
        </w:rPr>
        <w:t>☐</w:t>
      </w:r>
      <w:r>
        <w:rPr>
          <w:rFonts w:ascii="Menlo Regular" w:hAnsi="Menlo Regular"/>
          <w:noProof/>
          <w:szCs w:val="24"/>
        </w:rPr>
        <w:t xml:space="preserve"> </w:t>
      </w:r>
      <w:r>
        <w:rPr>
          <w:noProof/>
          <w:szCs w:val="24"/>
        </w:rPr>
        <w:t>ST3-7 trainee or Trust grade equivalent</w:t>
      </w:r>
    </w:p>
    <w:p w:rsidR="00235A48" w:rsidRDefault="00235A48">
      <w:pPr>
        <w:ind w:left="2160" w:firstLine="720"/>
        <w:rPr>
          <w:szCs w:val="24"/>
        </w:rPr>
      </w:pPr>
      <w:r>
        <w:rPr>
          <w:rFonts w:ascii="MS Gothic" w:hAnsi="MS Gothic" w:cs="MS Gothic" w:hint="eastAsia"/>
          <w:noProof/>
          <w:szCs w:val="24"/>
        </w:rPr>
        <w:t>☐</w:t>
      </w:r>
      <w:r>
        <w:rPr>
          <w:rFonts w:ascii="Menlo Regular" w:hAnsi="Menlo Regular"/>
          <w:noProof/>
          <w:szCs w:val="24"/>
        </w:rPr>
        <w:t xml:space="preserve"> </w:t>
      </w:r>
      <w:r>
        <w:rPr>
          <w:noProof/>
          <w:szCs w:val="24"/>
        </w:rPr>
        <w:t>Core/Foundation trainee or Trust grade equivalent</w:t>
      </w:r>
    </w:p>
    <w:p w:rsidR="00235A48" w:rsidRDefault="00235A48">
      <w:pPr>
        <w:pStyle w:val="BodyText"/>
        <w:rPr>
          <w:rFonts w:eastAsia="MS Gothic"/>
          <w:sz w:val="22"/>
        </w:rPr>
      </w:pPr>
      <w:r>
        <w:rPr>
          <w:rFonts w:eastAsia="MS Gothic"/>
          <w:sz w:val="22"/>
        </w:rPr>
        <w:t xml:space="preserve">1.3. </w:t>
      </w:r>
      <w:r>
        <w:rPr>
          <w:rFonts w:eastAsia="MS Gothic"/>
          <w:noProof/>
          <w:sz w:val="22"/>
        </w:rPr>
        <w:t>Date of completion of questionnaire:</w:t>
      </w:r>
      <w:r>
        <w:rPr>
          <w:rFonts w:eastAsia="MS Gothic"/>
          <w:sz w:val="22"/>
        </w:rPr>
        <w:t xml:space="preserve">  ___/___/______ </w:t>
      </w:r>
    </w:p>
    <w:p w:rsidR="00235A48" w:rsidRDefault="00235A48">
      <w:pPr>
        <w:pStyle w:val="BodyText"/>
        <w:rPr>
          <w:rFonts w:eastAsia="MS Gothic"/>
          <w:sz w:val="22"/>
        </w:rPr>
      </w:pPr>
      <w:r>
        <w:rPr>
          <w:rFonts w:eastAsia="MS Gothic"/>
          <w:sz w:val="22"/>
        </w:rPr>
        <w:t xml:space="preserve">1.4. </w:t>
      </w:r>
      <w:r>
        <w:rPr>
          <w:rFonts w:eastAsia="MS Gothic"/>
          <w:noProof/>
          <w:sz w:val="22"/>
        </w:rPr>
        <w:t>How many years have you been qualified as a doctor?</w:t>
      </w:r>
      <w:r>
        <w:rPr>
          <w:rFonts w:eastAsia="MS Gothic"/>
          <w:sz w:val="22"/>
        </w:rPr>
        <w:t xml:space="preserve"> _______</w:t>
      </w:r>
    </w:p>
    <w:p w:rsidR="00235A48" w:rsidRDefault="00235A48">
      <w:pPr>
        <w:pStyle w:val="Heading2"/>
        <w:rPr>
          <w:bCs w:val="0"/>
          <w:szCs w:val="24"/>
        </w:rPr>
      </w:pPr>
      <w:r>
        <w:rPr>
          <w:bCs w:val="0"/>
          <w:noProof/>
          <w:szCs w:val="24"/>
        </w:rPr>
        <w:t>About your views on risk prediction and Critical Care</w:t>
      </w:r>
    </w:p>
    <w:p w:rsidR="00235A48" w:rsidRDefault="00235A48">
      <w:pPr>
        <w:pStyle w:val="BodyText"/>
        <w:rPr>
          <w:rFonts w:ascii="MS Gothic" w:eastAsia="MS Gothic"/>
          <w:sz w:val="22"/>
        </w:rPr>
      </w:pPr>
      <w:r>
        <w:rPr>
          <w:rFonts w:eastAsia="MS Gothic"/>
          <w:sz w:val="22"/>
        </w:rPr>
        <w:t xml:space="preserve">2.1. </w:t>
      </w:r>
      <w:r>
        <w:rPr>
          <w:rFonts w:eastAsia="MS Gothic"/>
          <w:noProof/>
          <w:sz w:val="22"/>
        </w:rPr>
        <w:t>What predicted risk of 30-day mortality would you set as a minimum threshold for admitting patients to critical care immediately after surgery?</w:t>
      </w:r>
      <w:r>
        <w:rPr>
          <w:rFonts w:eastAsia="MS Gothic"/>
          <w:sz w:val="22"/>
        </w:rPr>
        <w:t xml:space="preserve"> </w:t>
      </w:r>
      <w:r>
        <w:rPr>
          <w:rFonts w:eastAsia="MS Gothic"/>
          <w:noProof/>
          <w:sz w:val="22"/>
        </w:rPr>
        <w:t>( i.e. if the predicted risk was above this level you would seek a planned critical care admission )</w:t>
      </w:r>
      <w:r>
        <w:rPr>
          <w:rFonts w:eastAsia="MS Gothic"/>
          <w:sz w:val="22"/>
        </w:rPr>
        <w:t xml:space="preserve"> </w:t>
      </w:r>
    </w:p>
    <w:p w:rsidR="00235A48" w:rsidRDefault="00235A48">
      <w:pPr>
        <w:pStyle w:val="BodyText"/>
        <w:rPr>
          <w:rFonts w:eastAsia="MS Gothic"/>
          <w:sz w:val="22"/>
        </w:rPr>
      </w:pPr>
      <w:r>
        <w:rPr>
          <w:rFonts w:ascii="MS Gothic" w:eastAsia="MS Gothic" w:hint="eastAsia"/>
          <w:sz w:val="22"/>
        </w:rPr>
        <w:t>☐</w:t>
      </w:r>
      <w:r>
        <w:rPr>
          <w:rFonts w:eastAsia="MS Gothic"/>
          <w:sz w:val="22"/>
        </w:rPr>
        <w:t>&lt;1%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int="eastAsia"/>
          <w:sz w:val="22"/>
        </w:rPr>
        <w:t>☐</w:t>
      </w:r>
      <w:r>
        <w:rPr>
          <w:rFonts w:eastAsia="MS Gothic"/>
          <w:sz w:val="22"/>
        </w:rPr>
        <w:t>1-2.5%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int="eastAsia"/>
          <w:sz w:val="22"/>
        </w:rPr>
        <w:t>☐</w:t>
      </w:r>
      <w:r>
        <w:rPr>
          <w:rFonts w:eastAsia="MS Gothic"/>
          <w:sz w:val="22"/>
        </w:rPr>
        <w:t>2.6-5%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int="eastAsia"/>
          <w:sz w:val="22"/>
        </w:rPr>
        <w:t>☐</w:t>
      </w:r>
      <w:r>
        <w:rPr>
          <w:rFonts w:eastAsia="MS Gothic"/>
          <w:sz w:val="22"/>
        </w:rPr>
        <w:t>5.1-10%</w:t>
      </w:r>
      <w:r>
        <w:rPr>
          <w:rFonts w:eastAsia="MS Gothic"/>
          <w:sz w:val="22"/>
        </w:rPr>
        <w:tab/>
      </w:r>
      <w:r>
        <w:rPr>
          <w:rFonts w:ascii="MS Gothic" w:eastAsia="MS Gothic" w:hint="eastAsia"/>
          <w:sz w:val="22"/>
        </w:rPr>
        <w:t>☐</w:t>
      </w:r>
      <w:r>
        <w:rPr>
          <w:rFonts w:eastAsia="MS Gothic"/>
          <w:sz w:val="22"/>
        </w:rPr>
        <w:t xml:space="preserve">10.1-50% 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int="eastAsia"/>
          <w:sz w:val="22"/>
        </w:rPr>
        <w:t>☐</w:t>
      </w:r>
      <w:r>
        <w:rPr>
          <w:rFonts w:eastAsia="MS Gothic"/>
          <w:sz w:val="22"/>
        </w:rPr>
        <w:t>&gt;50%</w:t>
      </w:r>
    </w:p>
    <w:p w:rsidR="00235A48" w:rsidRDefault="00235A48">
      <w:pPr>
        <w:pStyle w:val="BodyText"/>
        <w:rPr>
          <w:rFonts w:eastAsia="MS Gothic"/>
          <w:sz w:val="22"/>
        </w:rPr>
      </w:pPr>
      <w:r>
        <w:rPr>
          <w:rFonts w:eastAsia="MS Gothic"/>
          <w:sz w:val="22"/>
        </w:rPr>
        <w:t xml:space="preserve">2.2. </w:t>
      </w:r>
      <w:r>
        <w:rPr>
          <w:rFonts w:eastAsia="MS Gothic"/>
          <w:noProof/>
          <w:sz w:val="22"/>
        </w:rPr>
        <w:t>What risk of 30-day mortality would you consider to be “high-risk” for a patient undergoing surgery?</w:t>
      </w:r>
    </w:p>
    <w:p w:rsidR="00235A48" w:rsidRDefault="00235A48">
      <w:pPr>
        <w:spacing w:before="0"/>
        <w:rPr>
          <w:szCs w:val="24"/>
        </w:rPr>
      </w:pPr>
      <w:r>
        <w:rPr>
          <w:noProof/>
          <w:szCs w:val="24"/>
        </w:rPr>
        <w:t>Please indicate a value between 0 and 100%:</w:t>
      </w:r>
      <w:r>
        <w:rPr>
          <w:szCs w:val="24"/>
        </w:rPr>
        <w:t xml:space="preserve"> __________2.3. </w:t>
      </w:r>
      <w:r>
        <w:rPr>
          <w:noProof/>
          <w:szCs w:val="24"/>
        </w:rPr>
        <w:t>In general, do you feel that there is enough critical care bed capacity at your institution for postoperative patients that need it?</w:t>
      </w:r>
    </w:p>
    <w:p w:rsidR="00235A48" w:rsidRDefault="00235A48">
      <w:pPr>
        <w:pStyle w:val="BodyText"/>
        <w:ind w:firstLine="720"/>
        <w:rPr>
          <w:rFonts w:eastAsia="MS Gothic"/>
          <w:sz w:val="22"/>
        </w:rPr>
      </w:pPr>
      <w:r>
        <w:rPr>
          <w:rFonts w:ascii="MS Gothic" w:eastAsia="MS Gothic" w:hint="eastAsia"/>
          <w:noProof/>
          <w:sz w:val="22"/>
        </w:rPr>
        <w:t>☐</w:t>
      </w:r>
      <w:r>
        <w:rPr>
          <w:rFonts w:eastAsia="MS Gothic"/>
          <w:noProof/>
          <w:sz w:val="22"/>
        </w:rPr>
        <w:t>Y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int="eastAsia"/>
          <w:noProof/>
          <w:sz w:val="22"/>
        </w:rPr>
        <w:t>☐</w:t>
      </w:r>
      <w:r>
        <w:rPr>
          <w:rFonts w:eastAsia="MS Gothic"/>
          <w:noProof/>
          <w:sz w:val="22"/>
        </w:rPr>
        <w:t>N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int="eastAsia"/>
          <w:noProof/>
          <w:sz w:val="22"/>
        </w:rPr>
        <w:t>☐</w:t>
      </w:r>
      <w:r>
        <w:rPr>
          <w:rFonts w:eastAsia="MS Gothic"/>
          <w:noProof/>
          <w:sz w:val="22"/>
        </w:rPr>
        <w:t>Not sure</w:t>
      </w:r>
    </w:p>
    <w:p w:rsidR="00235A48" w:rsidRDefault="00235A48">
      <w:pPr>
        <w:pStyle w:val="BodyText"/>
        <w:ind w:firstLine="720"/>
        <w:rPr>
          <w:rFonts w:ascii="MS Gothic" w:eastAsia="MS Gothic"/>
          <w:sz w:val="22"/>
        </w:rPr>
      </w:pPr>
      <w:r>
        <w:rPr>
          <w:rFonts w:eastAsia="MS Gothic"/>
          <w:noProof/>
          <w:sz w:val="22"/>
        </w:rPr>
        <w:t>Please elaborate if you would like to contribute a free text response to this question:</w:t>
      </w:r>
    </w:p>
    <w:p w:rsidR="00235A48" w:rsidRDefault="00235A48">
      <w:pPr>
        <w:pBdr>
          <w:bottom w:val="single" w:sz="4" w:space="1" w:color="auto"/>
        </w:pBdr>
        <w:spacing w:before="0"/>
        <w:rPr>
          <w:b/>
          <w:szCs w:val="24"/>
        </w:rPr>
      </w:pPr>
    </w:p>
    <w:p w:rsidR="00235A48" w:rsidRDefault="00235A48">
      <w:pPr>
        <w:spacing w:before="0"/>
        <w:rPr>
          <w:b/>
          <w:szCs w:val="24"/>
        </w:rPr>
      </w:pPr>
      <w:r>
        <w:rPr>
          <w:szCs w:val="24"/>
        </w:rPr>
        <w:lastRenderedPageBreak/>
        <w:t xml:space="preserve">2.4. </w:t>
      </w:r>
      <w:r>
        <w:rPr>
          <w:noProof/>
          <w:szCs w:val="24"/>
        </w:rPr>
        <w:t>D</w:t>
      </w:r>
      <w:r>
        <w:rPr>
          <w:b/>
          <w:noProof/>
          <w:szCs w:val="24"/>
        </w:rPr>
        <w:t>o you think that high-risk patients admitted for critical care postoperatively generally have better outcomes than if they were admitted onto a general surgical ward?</w:t>
      </w:r>
    </w:p>
    <w:p w:rsidR="00235A48" w:rsidRDefault="00235A48">
      <w:pPr>
        <w:pStyle w:val="BodyText"/>
        <w:ind w:firstLine="720"/>
        <w:rPr>
          <w:rFonts w:ascii="MS Gothic" w:eastAsia="MS Gothic"/>
          <w:sz w:val="22"/>
        </w:rPr>
      </w:pPr>
      <w:r>
        <w:rPr>
          <w:rFonts w:ascii="MS Gothic" w:eastAsia="MS Gothic" w:hint="eastAsia"/>
          <w:noProof/>
          <w:sz w:val="22"/>
        </w:rPr>
        <w:t>☐</w:t>
      </w:r>
      <w:r>
        <w:rPr>
          <w:rFonts w:eastAsia="MS Gothic"/>
          <w:noProof/>
          <w:sz w:val="22"/>
        </w:rPr>
        <w:t>Y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int="eastAsia"/>
          <w:noProof/>
          <w:sz w:val="22"/>
        </w:rPr>
        <w:t>☐</w:t>
      </w:r>
      <w:r>
        <w:rPr>
          <w:rFonts w:eastAsia="MS Gothic"/>
          <w:noProof/>
          <w:sz w:val="22"/>
        </w:rPr>
        <w:t>N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int="eastAsia"/>
          <w:noProof/>
          <w:sz w:val="22"/>
        </w:rPr>
        <w:t>☐</w:t>
      </w:r>
      <w:r>
        <w:rPr>
          <w:rFonts w:eastAsia="MS Gothic"/>
          <w:noProof/>
          <w:sz w:val="22"/>
        </w:rPr>
        <w:t>Not sure</w:t>
      </w:r>
    </w:p>
    <w:p w:rsidR="00235A48" w:rsidRDefault="00235A48">
      <w:pPr>
        <w:pStyle w:val="BodyText"/>
        <w:ind w:firstLine="720"/>
        <w:rPr>
          <w:rFonts w:ascii="MS Gothic" w:eastAsia="MS Gothic"/>
          <w:sz w:val="22"/>
        </w:rPr>
      </w:pPr>
      <w:r>
        <w:rPr>
          <w:rFonts w:eastAsia="MS Gothic"/>
          <w:noProof/>
          <w:sz w:val="22"/>
        </w:rPr>
        <w:t>Please elaborate if you would like to contribute a free text response to this question:</w:t>
      </w:r>
    </w:p>
    <w:p w:rsidR="00235A48" w:rsidRDefault="00235A48">
      <w:pPr>
        <w:pBdr>
          <w:bottom w:val="single" w:sz="4" w:space="1" w:color="auto"/>
        </w:pBdr>
        <w:spacing w:before="0"/>
        <w:rPr>
          <w:b/>
          <w:szCs w:val="24"/>
        </w:rPr>
      </w:pPr>
    </w:p>
    <w:p w:rsidR="00235A48" w:rsidRDefault="00235A48">
      <w:pPr>
        <w:tabs>
          <w:tab w:val="left" w:pos="4755"/>
        </w:tabs>
        <w:spacing w:before="0"/>
        <w:rPr>
          <w:b/>
          <w:szCs w:val="24"/>
        </w:rPr>
      </w:pPr>
      <w:r>
        <w:rPr>
          <w:b/>
          <w:szCs w:val="24"/>
        </w:rPr>
        <w:tab/>
      </w:r>
    </w:p>
    <w:p w:rsidR="00235A48" w:rsidRDefault="00235A48">
      <w:pPr>
        <w:spacing w:before="0"/>
        <w:rPr>
          <w:b/>
          <w:szCs w:val="24"/>
        </w:rPr>
      </w:pPr>
      <w:r>
        <w:rPr>
          <w:b/>
          <w:szCs w:val="24"/>
        </w:rPr>
        <w:t xml:space="preserve">2.5. </w:t>
      </w:r>
      <w:r>
        <w:rPr>
          <w:b/>
          <w:noProof/>
          <w:szCs w:val="24"/>
        </w:rPr>
        <w:t>Would you proceed with surgery for a high-risk patient if you knew there was no critical care capacity on the day of surgery?</w:t>
      </w:r>
      <w:r>
        <w:rPr>
          <w:b/>
          <w:szCs w:val="24"/>
        </w:rPr>
        <w:t xml:space="preserve"> </w:t>
      </w:r>
    </w:p>
    <w:p w:rsidR="00235A48" w:rsidRDefault="00235A48">
      <w:pPr>
        <w:pStyle w:val="BodyText"/>
        <w:ind w:firstLine="720"/>
        <w:rPr>
          <w:rFonts w:ascii="MS Gothic" w:eastAsia="MS Gothic"/>
          <w:sz w:val="22"/>
        </w:rPr>
      </w:pPr>
      <w:r>
        <w:rPr>
          <w:rFonts w:ascii="MS Gothic" w:eastAsia="MS Gothic" w:hint="eastAsia"/>
          <w:noProof/>
          <w:sz w:val="22"/>
        </w:rPr>
        <w:t>☐</w:t>
      </w:r>
      <w:r>
        <w:rPr>
          <w:rFonts w:eastAsia="MS Gothic"/>
          <w:noProof/>
          <w:sz w:val="22"/>
        </w:rPr>
        <w:t>Y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int="eastAsia"/>
          <w:noProof/>
          <w:sz w:val="22"/>
        </w:rPr>
        <w:t>☐</w:t>
      </w:r>
      <w:r>
        <w:rPr>
          <w:rFonts w:eastAsia="MS Gothic"/>
          <w:noProof/>
          <w:sz w:val="22"/>
        </w:rPr>
        <w:t>N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int="eastAsia"/>
          <w:noProof/>
          <w:sz w:val="22"/>
        </w:rPr>
        <w:t>☐</w:t>
      </w:r>
      <w:r>
        <w:rPr>
          <w:rFonts w:eastAsia="MS Gothic"/>
          <w:noProof/>
          <w:sz w:val="22"/>
        </w:rPr>
        <w:t>Depends</w:t>
      </w:r>
    </w:p>
    <w:p w:rsidR="00235A48" w:rsidRDefault="00235A48">
      <w:pPr>
        <w:pStyle w:val="BodyText"/>
        <w:ind w:firstLine="720"/>
        <w:rPr>
          <w:rFonts w:eastAsia="MS Gothic"/>
          <w:sz w:val="22"/>
        </w:rPr>
      </w:pPr>
      <w:r>
        <w:rPr>
          <w:rFonts w:eastAsia="MS Gothic"/>
          <w:noProof/>
          <w:sz w:val="22"/>
        </w:rPr>
        <w:t>Please elaborate if you would like to contribute a free text response to this question:</w:t>
      </w:r>
    </w:p>
    <w:p w:rsidR="00235A48" w:rsidRDefault="00235A48">
      <w:pPr>
        <w:pStyle w:val="BodyText"/>
        <w:rPr>
          <w:rFonts w:ascii="MS Gothic" w:eastAsia="MS Gothic" w:hAnsi="Times New Roman"/>
          <w:sz w:val="22"/>
        </w:rPr>
      </w:pPr>
    </w:p>
    <w:p w:rsidR="00235A48" w:rsidRDefault="00235A48">
      <w:pPr>
        <w:pBdr>
          <w:bottom w:val="single" w:sz="4" w:space="1" w:color="auto"/>
        </w:pBdr>
        <w:spacing w:before="0"/>
        <w:rPr>
          <w:b/>
          <w:szCs w:val="24"/>
        </w:rPr>
      </w:pPr>
    </w:p>
    <w:p w:rsidR="00235A48" w:rsidRDefault="00235A48">
      <w:pPr>
        <w:pStyle w:val="BodyText"/>
        <w:rPr>
          <w:rFonts w:ascii="MS Gothic" w:eastAsia="MS Gothic" w:hAnsi="Times New Roman"/>
          <w:sz w:val="22"/>
        </w:rPr>
      </w:pPr>
    </w:p>
    <w:p w:rsidR="00235A48" w:rsidRDefault="00235A48">
      <w:pPr>
        <w:spacing w:before="0"/>
        <w:rPr>
          <w:b/>
          <w:szCs w:val="24"/>
        </w:rPr>
      </w:pPr>
      <w:r>
        <w:rPr>
          <w:b/>
          <w:szCs w:val="24"/>
        </w:rPr>
        <w:t xml:space="preserve">2.6. </w:t>
      </w:r>
      <w:r>
        <w:rPr>
          <w:b/>
          <w:noProof/>
          <w:szCs w:val="24"/>
        </w:rPr>
        <w:t>Do pathways exist within your institution for certain operations mandating that patients be admitted to critical care postoperatively?</w:t>
      </w:r>
    </w:p>
    <w:p w:rsidR="00235A48" w:rsidRDefault="00235A48">
      <w:pPr>
        <w:pStyle w:val="BodyText"/>
        <w:ind w:firstLine="720"/>
        <w:rPr>
          <w:rFonts w:eastAsia="MS Gothic"/>
          <w:sz w:val="22"/>
        </w:rPr>
      </w:pPr>
      <w:r>
        <w:rPr>
          <w:rFonts w:ascii="MS Gothic" w:eastAsia="MS Gothic" w:hint="eastAsia"/>
          <w:noProof/>
          <w:sz w:val="22"/>
        </w:rPr>
        <w:t>☐</w:t>
      </w:r>
      <w:r>
        <w:rPr>
          <w:rFonts w:eastAsia="MS Gothic"/>
          <w:noProof/>
          <w:sz w:val="22"/>
        </w:rPr>
        <w:t>Y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int="eastAsia"/>
          <w:noProof/>
          <w:sz w:val="22"/>
        </w:rPr>
        <w:t>☐</w:t>
      </w:r>
      <w:r>
        <w:rPr>
          <w:rFonts w:eastAsia="MS Gothic"/>
          <w:noProof/>
          <w:sz w:val="22"/>
        </w:rPr>
        <w:t>N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int="eastAsia"/>
          <w:noProof/>
          <w:sz w:val="22"/>
        </w:rPr>
        <w:t>☐</w:t>
      </w:r>
      <w:r>
        <w:rPr>
          <w:rFonts w:eastAsia="MS Gothic"/>
          <w:noProof/>
          <w:sz w:val="22"/>
        </w:rPr>
        <w:t>Not sure</w:t>
      </w:r>
    </w:p>
    <w:p w:rsidR="00235A48" w:rsidRDefault="00235A48">
      <w:pPr>
        <w:pStyle w:val="BodyText"/>
        <w:rPr>
          <w:rFonts w:ascii="MS Gothic" w:eastAsia="MS Gothic" w:hAnsi="Times New Roman"/>
          <w:sz w:val="22"/>
        </w:rPr>
      </w:pPr>
    </w:p>
    <w:p w:rsidR="00235A48" w:rsidRDefault="00235A48">
      <w:pPr>
        <w:pStyle w:val="BodyText"/>
        <w:rPr>
          <w:rFonts w:eastAsia="MS Gothic"/>
          <w:sz w:val="22"/>
        </w:rPr>
      </w:pPr>
      <w:r>
        <w:rPr>
          <w:rFonts w:eastAsia="MS Gothic"/>
          <w:sz w:val="22"/>
        </w:rPr>
        <w:t xml:space="preserve">2.7. </w:t>
      </w:r>
      <w:r>
        <w:rPr>
          <w:rFonts w:eastAsia="MS Gothic"/>
          <w:noProof/>
          <w:sz w:val="22"/>
        </w:rPr>
        <w:t>Are there specific types of surgery where you feel critical care admission should be a standard of care (e.g. elective vs. emergency surgery, open laparotomy vs laparoscopic surgery)?</w:t>
      </w:r>
      <w:r>
        <w:rPr>
          <w:rFonts w:eastAsia="MS Gothic"/>
          <w:sz w:val="22"/>
        </w:rPr>
        <w:t xml:space="preserve"> </w:t>
      </w:r>
      <w:r>
        <w:rPr>
          <w:rFonts w:eastAsia="MS Gothic"/>
          <w:noProof/>
          <w:sz w:val="22"/>
        </w:rPr>
        <w:t>Please respond with free text:</w:t>
      </w:r>
    </w:p>
    <w:p w:rsidR="00235A48" w:rsidRDefault="00235A48">
      <w:pPr>
        <w:pStyle w:val="BodyText"/>
        <w:pBdr>
          <w:bottom w:val="single" w:sz="4" w:space="1" w:color="auto"/>
        </w:pBdr>
        <w:rPr>
          <w:rFonts w:ascii="MS Gothic" w:eastAsia="MS Gothic" w:hAnsi="Times New Roman"/>
          <w:sz w:val="22"/>
        </w:rPr>
      </w:pPr>
    </w:p>
    <w:p w:rsidR="00235A48" w:rsidRDefault="00235A48">
      <w:pPr>
        <w:pStyle w:val="BodyText"/>
        <w:pBdr>
          <w:bottom w:val="single" w:sz="4" w:space="1" w:color="auto"/>
        </w:pBdr>
        <w:rPr>
          <w:rFonts w:ascii="MS Gothic" w:eastAsia="MS Gothic" w:hAnsi="Times New Roman"/>
          <w:sz w:val="22"/>
        </w:rPr>
      </w:pPr>
    </w:p>
    <w:p w:rsidR="00235A48" w:rsidRDefault="00235A48">
      <w:pPr>
        <w:pStyle w:val="BodyText"/>
        <w:rPr>
          <w:rFonts w:ascii="MS Gothic" w:eastAsia="MS Gothic" w:hAnsi="Times New Roman"/>
          <w:sz w:val="22"/>
        </w:rPr>
      </w:pPr>
    </w:p>
    <w:p w:rsidR="00235A48" w:rsidRDefault="00235A48">
      <w:pPr>
        <w:pStyle w:val="BodyText"/>
        <w:rPr>
          <w:rFonts w:eastAsia="MS Gothic"/>
          <w:sz w:val="22"/>
        </w:rPr>
      </w:pPr>
      <w:r>
        <w:rPr>
          <w:rFonts w:eastAsia="MS Gothic"/>
          <w:sz w:val="22"/>
        </w:rPr>
        <w:t xml:space="preserve">2.9. </w:t>
      </w:r>
      <w:r>
        <w:rPr>
          <w:rFonts w:eastAsia="MS Gothic"/>
          <w:noProof/>
          <w:sz w:val="22"/>
        </w:rPr>
        <w:t>What do you feel is the benefit of critical care in postoperative surgical care</w:t>
      </w:r>
      <w:r>
        <w:rPr>
          <w:rFonts w:eastAsia="MS Gothic"/>
          <w:b/>
          <w:noProof/>
          <w:sz w:val="28"/>
        </w:rPr>
        <w:t>?</w:t>
      </w:r>
      <w:r>
        <w:rPr>
          <w:rFonts w:eastAsia="MS Gothic"/>
          <w:b/>
          <w:sz w:val="28"/>
        </w:rPr>
        <w:t xml:space="preserve"> </w:t>
      </w:r>
      <w:r>
        <w:rPr>
          <w:rFonts w:eastAsia="MS Gothic"/>
          <w:b/>
          <w:noProof/>
          <w:sz w:val="28"/>
        </w:rPr>
        <w:t>Rank</w:t>
      </w:r>
      <w:r>
        <w:rPr>
          <w:rFonts w:eastAsia="MS Gothic"/>
          <w:noProof/>
          <w:sz w:val="22"/>
        </w:rPr>
        <w:t xml:space="preserve"> the following from </w:t>
      </w:r>
      <w:r>
        <w:rPr>
          <w:rFonts w:eastAsia="MS Gothic"/>
          <w:b/>
          <w:noProof/>
          <w:sz w:val="22"/>
        </w:rPr>
        <w:t>1</w:t>
      </w:r>
      <w:r>
        <w:rPr>
          <w:rFonts w:eastAsia="MS Gothic"/>
          <w:noProof/>
          <w:sz w:val="22"/>
        </w:rPr>
        <w:t xml:space="preserve"> (most important) to </w:t>
      </w:r>
      <w:r>
        <w:rPr>
          <w:rFonts w:eastAsia="MS Gothic"/>
          <w:b/>
          <w:noProof/>
          <w:sz w:val="22"/>
        </w:rPr>
        <w:t>6</w:t>
      </w:r>
      <w:r>
        <w:rPr>
          <w:rFonts w:eastAsia="MS Gothic"/>
          <w:noProof/>
          <w:sz w:val="22"/>
        </w:rPr>
        <w:t xml:space="preserve"> (least important), if there is no response for “other” please answer that as </w:t>
      </w:r>
      <w:r>
        <w:rPr>
          <w:rFonts w:eastAsia="MS Gothic"/>
          <w:b/>
          <w:noProof/>
          <w:sz w:val="22"/>
        </w:rPr>
        <w:t>6</w:t>
      </w:r>
      <w:r>
        <w:rPr>
          <w:rFonts w:eastAsia="MS Gothic"/>
          <w:noProof/>
          <w:sz w:val="22"/>
        </w:rPr>
        <w:t xml:space="preserve"> (least important):</w:t>
      </w:r>
    </w:p>
    <w:p w:rsidR="00235A48" w:rsidRDefault="00235A48">
      <w:pPr>
        <w:pStyle w:val="BodyText"/>
        <w:pBdr>
          <w:bottom w:val="single" w:sz="4" w:space="1" w:color="auto"/>
        </w:pBdr>
        <w:rPr>
          <w:rFonts w:eastAsia="MS Gothic"/>
          <w:sz w:val="22"/>
        </w:rPr>
      </w:pPr>
      <w:r>
        <w:rPr>
          <w:rFonts w:ascii="MS Gothic" w:eastAsia="MS Gothic" w:hAnsi="MS Gothic" w:cs="MS Gothic" w:hint="eastAsia"/>
          <w:noProof/>
          <w:sz w:val="48"/>
        </w:rPr>
        <w:t>☐</w:t>
      </w:r>
      <w:r>
        <w:rPr>
          <w:rFonts w:eastAsia="MS Gothic"/>
          <w:noProof/>
          <w:sz w:val="22"/>
        </w:rPr>
        <w:t>Increased monitoring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Ansi="MS Gothic" w:cs="MS Gothic" w:hint="eastAsia"/>
          <w:noProof/>
          <w:sz w:val="48"/>
        </w:rPr>
        <w:t>☐</w:t>
      </w:r>
      <w:r>
        <w:rPr>
          <w:rFonts w:eastAsia="MS Gothic"/>
          <w:noProof/>
          <w:sz w:val="22"/>
        </w:rPr>
        <w:t>Higher nurse:patient ratio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</w:p>
    <w:p w:rsidR="00235A48" w:rsidRDefault="00235A48">
      <w:pPr>
        <w:pStyle w:val="BodyText"/>
        <w:pBdr>
          <w:bottom w:val="single" w:sz="4" w:space="1" w:color="auto"/>
        </w:pBdr>
        <w:rPr>
          <w:rFonts w:eastAsia="MS Gothic"/>
          <w:sz w:val="22"/>
        </w:rPr>
      </w:pPr>
      <w:r>
        <w:rPr>
          <w:rFonts w:ascii="MS Gothic" w:eastAsia="MS Gothic" w:hAnsi="MS Gothic" w:cs="MS Gothic" w:hint="eastAsia"/>
          <w:noProof/>
          <w:sz w:val="48"/>
        </w:rPr>
        <w:t>☐</w:t>
      </w:r>
      <w:r>
        <w:rPr>
          <w:rFonts w:eastAsia="MS Gothic"/>
          <w:noProof/>
          <w:sz w:val="22"/>
        </w:rPr>
        <w:t>Ability to deliver complex therapies</w:t>
      </w:r>
      <w:r>
        <w:rPr>
          <w:rFonts w:ascii="MS Gothic" w:eastAsia="MS Gothic"/>
          <w:sz w:val="22"/>
        </w:rPr>
        <w:tab/>
      </w:r>
      <w:r>
        <w:rPr>
          <w:rFonts w:ascii="MS Gothic" w:eastAsia="MS Gothic" w:hAnsi="MS Gothic" w:cs="MS Gothic" w:hint="eastAsia"/>
          <w:noProof/>
          <w:sz w:val="48"/>
        </w:rPr>
        <w:t>☐</w:t>
      </w:r>
      <w:r>
        <w:rPr>
          <w:rFonts w:eastAsia="MS Gothic"/>
          <w:noProof/>
          <w:sz w:val="22"/>
        </w:rPr>
        <w:t>Higher doctor:patient ratio</w:t>
      </w:r>
      <w:r>
        <w:rPr>
          <w:rFonts w:eastAsia="MS Gothic"/>
          <w:sz w:val="22"/>
        </w:rPr>
        <w:tab/>
      </w:r>
    </w:p>
    <w:p w:rsidR="00235A48" w:rsidRDefault="00235A48">
      <w:pPr>
        <w:pStyle w:val="BodyText"/>
        <w:pBdr>
          <w:bottom w:val="single" w:sz="4" w:space="1" w:color="auto"/>
        </w:pBdr>
        <w:rPr>
          <w:rFonts w:ascii="MS Gothic" w:eastAsia="MS Gothic"/>
          <w:sz w:val="22"/>
        </w:rPr>
      </w:pPr>
      <w:r>
        <w:rPr>
          <w:rFonts w:ascii="MS Gothic" w:eastAsia="MS Gothic" w:hAnsi="MS Gothic" w:cs="MS Gothic" w:hint="eastAsia"/>
          <w:noProof/>
          <w:sz w:val="48"/>
        </w:rPr>
        <w:t>☐</w:t>
      </w:r>
      <w:r>
        <w:rPr>
          <w:rFonts w:eastAsia="MS Gothic"/>
          <w:noProof/>
          <w:sz w:val="22"/>
        </w:rPr>
        <w:t>Consultant Intensivist input</w:t>
      </w:r>
      <w:r>
        <w:rPr>
          <w:rFonts w:eastAsia="MS Gothic"/>
          <w:sz w:val="22"/>
        </w:rPr>
        <w:tab/>
      </w:r>
      <w:r>
        <w:rPr>
          <w:rFonts w:eastAsia="MS Gothic"/>
          <w:sz w:val="22"/>
        </w:rPr>
        <w:tab/>
      </w:r>
      <w:r>
        <w:rPr>
          <w:rFonts w:ascii="MS Gothic" w:eastAsia="MS Gothic" w:hAnsi="MS Gothic" w:cs="MS Gothic" w:hint="eastAsia"/>
          <w:noProof/>
          <w:sz w:val="48"/>
        </w:rPr>
        <w:t>☐</w:t>
      </w:r>
      <w:r>
        <w:rPr>
          <w:rFonts w:eastAsia="MS Gothic"/>
          <w:noProof/>
          <w:sz w:val="22"/>
        </w:rPr>
        <w:t>Other:</w:t>
      </w:r>
      <w:r>
        <w:rPr>
          <w:rFonts w:eastAsia="MS Gothic"/>
          <w:sz w:val="22"/>
        </w:rPr>
        <w:t xml:space="preserve"> _____________________________________</w:t>
      </w:r>
    </w:p>
    <w:p w:rsidR="00235A48" w:rsidRDefault="00235A48">
      <w:pPr>
        <w:pStyle w:val="BodyText"/>
        <w:pBdr>
          <w:bottom w:val="single" w:sz="4" w:space="1" w:color="auto"/>
        </w:pBdr>
        <w:rPr>
          <w:rFonts w:ascii="MS Gothic" w:eastAsia="MS Gothic" w:hAnsi="Times New Roman"/>
          <w:sz w:val="22"/>
        </w:rPr>
      </w:pPr>
    </w:p>
    <w:p w:rsidR="00235A48" w:rsidRDefault="00235A48">
      <w:pPr>
        <w:pStyle w:val="Heading2"/>
        <w:rPr>
          <w:bCs w:val="0"/>
          <w:szCs w:val="24"/>
        </w:rPr>
      </w:pPr>
      <w:r>
        <w:rPr>
          <w:bCs w:val="0"/>
          <w:noProof/>
          <w:szCs w:val="24"/>
        </w:rPr>
        <w:lastRenderedPageBreak/>
        <w:t>Risk stratification</w:t>
      </w:r>
    </w:p>
    <w:p w:rsidR="00235A48" w:rsidRDefault="00235A48">
      <w:pPr>
        <w:spacing w:before="0" w:after="0" w:line="240" w:lineRule="auto"/>
        <w:rPr>
          <w:b/>
          <w:i/>
          <w:sz w:val="28"/>
          <w:szCs w:val="24"/>
        </w:rPr>
      </w:pPr>
      <w:r>
        <w:rPr>
          <w:b/>
          <w:i/>
          <w:noProof/>
          <w:sz w:val="28"/>
          <w:szCs w:val="24"/>
        </w:rPr>
        <w:t>How frequently do you use the following risk stratification tools in your perioperative practice?</w:t>
      </w:r>
    </w:p>
    <w:p w:rsidR="00235A48" w:rsidRDefault="00235A48">
      <w:pPr>
        <w:spacing w:line="120" w:lineRule="auto"/>
        <w:rPr>
          <w:szCs w:val="24"/>
        </w:rPr>
      </w:pPr>
      <w:r>
        <w:rPr>
          <w:noProof/>
          <w:szCs w:val="24"/>
        </w:rPr>
        <w:t xml:space="preserve">(Please circle </w:t>
      </w:r>
      <w:r>
        <w:rPr>
          <w:b/>
          <w:noProof/>
          <w:szCs w:val="24"/>
        </w:rPr>
        <w:t>0</w:t>
      </w:r>
      <w:r>
        <w:rPr>
          <w:noProof/>
          <w:szCs w:val="24"/>
        </w:rPr>
        <w:t xml:space="preserve"> to </w:t>
      </w:r>
      <w:r>
        <w:rPr>
          <w:b/>
          <w:noProof/>
          <w:szCs w:val="24"/>
        </w:rPr>
        <w:t>4</w:t>
      </w:r>
      <w:r>
        <w:rPr>
          <w:noProof/>
          <w:szCs w:val="24"/>
        </w:rPr>
        <w:t>, where:</w:t>
      </w:r>
      <w:r>
        <w:rPr>
          <w:szCs w:val="24"/>
        </w:rPr>
        <w:t xml:space="preserve"> </w:t>
      </w:r>
      <w:r>
        <w:rPr>
          <w:b/>
          <w:noProof/>
          <w:szCs w:val="24"/>
        </w:rPr>
        <w:t>0</w:t>
      </w:r>
      <w:r>
        <w:rPr>
          <w:noProof/>
          <w:szCs w:val="24"/>
        </w:rPr>
        <w:t xml:space="preserve"> = Never, </w:t>
      </w:r>
      <w:r>
        <w:rPr>
          <w:b/>
          <w:noProof/>
          <w:szCs w:val="24"/>
        </w:rPr>
        <w:t>1</w:t>
      </w:r>
      <w:r>
        <w:rPr>
          <w:noProof/>
          <w:szCs w:val="24"/>
        </w:rPr>
        <w:t xml:space="preserve"> = Occasionally, </w:t>
      </w:r>
      <w:r>
        <w:rPr>
          <w:b/>
          <w:noProof/>
          <w:szCs w:val="24"/>
        </w:rPr>
        <w:t>2</w:t>
      </w:r>
      <w:r>
        <w:rPr>
          <w:noProof/>
          <w:szCs w:val="24"/>
        </w:rPr>
        <w:t xml:space="preserve"> = Usually and </w:t>
      </w:r>
      <w:r>
        <w:rPr>
          <w:b/>
          <w:noProof/>
          <w:szCs w:val="24"/>
        </w:rPr>
        <w:t>3</w:t>
      </w:r>
      <w:r>
        <w:rPr>
          <w:noProof/>
          <w:szCs w:val="24"/>
        </w:rPr>
        <w:t xml:space="preserve"> = Always)</w:t>
      </w:r>
    </w:p>
    <w:p w:rsidR="00235A48" w:rsidRDefault="00235A48">
      <w:pPr>
        <w:pStyle w:val="Heading3"/>
        <w:pBdr>
          <w:bottom w:val="single" w:sz="2" w:space="1" w:color="7F7F7F"/>
          <w:between w:val="single" w:sz="2" w:space="1" w:color="7F7F7F"/>
        </w:pBdr>
        <w:rPr>
          <w:b/>
        </w:rPr>
      </w:pPr>
      <w:r>
        <w:rPr>
          <w:b/>
        </w:rPr>
        <w:t xml:space="preserve">1.   </w:t>
      </w:r>
      <w:r>
        <w:rPr>
          <w:b/>
          <w:noProof/>
        </w:rPr>
        <w:t>American Society of Anaesthesiologists Physical Status (ASA-PS)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noProof/>
          <w:sz w:val="12"/>
        </w:rPr>
        <w:t xml:space="preserve">Never </w:t>
      </w:r>
      <w:r>
        <w:rPr>
          <w:noProof/>
        </w:rPr>
        <w:t xml:space="preserve">0    1   2   3 </w:t>
      </w:r>
      <w:r>
        <w:rPr>
          <w:noProof/>
          <w:sz w:val="12"/>
        </w:rPr>
        <w:t>always</w:t>
      </w:r>
    </w:p>
    <w:p w:rsidR="00235A48" w:rsidRDefault="00235A48">
      <w:pPr>
        <w:pStyle w:val="Heading3"/>
        <w:pBdr>
          <w:bottom w:val="single" w:sz="2" w:space="1" w:color="7F7F7F"/>
          <w:between w:val="single" w:sz="2" w:space="1" w:color="7F7F7F"/>
        </w:pBdr>
        <w:rPr>
          <w:sz w:val="12"/>
        </w:rPr>
      </w:pPr>
      <w:r>
        <w:rPr>
          <w:b/>
        </w:rPr>
        <w:t xml:space="preserve">2.   </w:t>
      </w:r>
      <w:r>
        <w:rPr>
          <w:b/>
          <w:noProof/>
        </w:rPr>
        <w:t>Charlson Comorbidity Index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noProof/>
          <w:sz w:val="12"/>
        </w:rPr>
        <w:t xml:space="preserve">Never </w:t>
      </w:r>
      <w:r>
        <w:rPr>
          <w:noProof/>
        </w:rPr>
        <w:t xml:space="preserve">0    1   2   3 </w:t>
      </w:r>
      <w:r>
        <w:rPr>
          <w:noProof/>
          <w:sz w:val="12"/>
        </w:rPr>
        <w:t>always</w:t>
      </w:r>
    </w:p>
    <w:p w:rsidR="00235A48" w:rsidRDefault="00235A48">
      <w:pPr>
        <w:pStyle w:val="Heading3"/>
        <w:pBdr>
          <w:bottom w:val="single" w:sz="2" w:space="1" w:color="7F7F7F"/>
          <w:between w:val="single" w:sz="2" w:space="1" w:color="7F7F7F"/>
        </w:pBdr>
        <w:rPr>
          <w:sz w:val="12"/>
        </w:rPr>
      </w:pPr>
      <w:r>
        <w:rPr>
          <w:b/>
        </w:rPr>
        <w:t xml:space="preserve">3.   </w:t>
      </w:r>
      <w:r>
        <w:rPr>
          <w:b/>
          <w:noProof/>
        </w:rPr>
        <w:t>Revised Cardiac Risk Index (RCRI)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noProof/>
          <w:sz w:val="12"/>
        </w:rPr>
        <w:t xml:space="preserve">Never </w:t>
      </w:r>
      <w:r>
        <w:rPr>
          <w:noProof/>
        </w:rPr>
        <w:t xml:space="preserve">0    1   2   3 </w:t>
      </w:r>
      <w:r>
        <w:rPr>
          <w:noProof/>
          <w:sz w:val="12"/>
        </w:rPr>
        <w:t>always</w:t>
      </w:r>
    </w:p>
    <w:p w:rsidR="00235A48" w:rsidRDefault="00235A48">
      <w:pPr>
        <w:pStyle w:val="Heading3"/>
        <w:pBdr>
          <w:bottom w:val="single" w:sz="2" w:space="1" w:color="7F7F7F"/>
          <w:between w:val="single" w:sz="2" w:space="1" w:color="7F7F7F"/>
        </w:pBdr>
        <w:rPr>
          <w:b/>
        </w:rPr>
      </w:pPr>
      <w:r>
        <w:rPr>
          <w:b/>
        </w:rPr>
        <w:t xml:space="preserve">4.   </w:t>
      </w:r>
      <w:r>
        <w:rPr>
          <w:b/>
          <w:noProof/>
        </w:rPr>
        <w:t>Surgical Risk Scale (SRS)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noProof/>
          <w:sz w:val="12"/>
        </w:rPr>
        <w:t xml:space="preserve">Never </w:t>
      </w:r>
      <w:r>
        <w:rPr>
          <w:noProof/>
        </w:rPr>
        <w:t xml:space="preserve">0    1   2   3 </w:t>
      </w:r>
      <w:r>
        <w:rPr>
          <w:noProof/>
          <w:sz w:val="12"/>
        </w:rPr>
        <w:t>always</w:t>
      </w:r>
      <w:r>
        <w:rPr>
          <w:b/>
        </w:rPr>
        <w:t xml:space="preserve"> </w:t>
      </w:r>
    </w:p>
    <w:p w:rsidR="00235A48" w:rsidRDefault="00235A48">
      <w:pPr>
        <w:pStyle w:val="Heading3"/>
        <w:pBdr>
          <w:bottom w:val="single" w:sz="2" w:space="1" w:color="7F7F7F"/>
          <w:between w:val="single" w:sz="2" w:space="1" w:color="7F7F7F"/>
        </w:pBdr>
        <w:rPr>
          <w:b/>
        </w:rPr>
      </w:pPr>
      <w:r>
        <w:rPr>
          <w:b/>
        </w:rPr>
        <w:t xml:space="preserve">5.   </w:t>
      </w:r>
      <w:r>
        <w:rPr>
          <w:b/>
          <w:noProof/>
        </w:rPr>
        <w:t>POSSUM and/or associated derivatives</w:t>
      </w:r>
      <w:r>
        <w:rPr>
          <w:rStyle w:val="FootnoteReference"/>
          <w:b/>
          <w:noProof/>
        </w:rPr>
        <w:footnoteReference w:id="2"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    </w:t>
      </w:r>
      <w:r>
        <w:rPr>
          <w:noProof/>
          <w:sz w:val="12"/>
        </w:rPr>
        <w:t xml:space="preserve">Never </w:t>
      </w:r>
      <w:r>
        <w:rPr>
          <w:noProof/>
        </w:rPr>
        <w:t xml:space="preserve">0    1   2   3 </w:t>
      </w:r>
      <w:r>
        <w:rPr>
          <w:noProof/>
          <w:sz w:val="12"/>
        </w:rPr>
        <w:t>always</w:t>
      </w:r>
      <w:r>
        <w:rPr>
          <w:b/>
        </w:rPr>
        <w:t xml:space="preserve"> </w:t>
      </w:r>
    </w:p>
    <w:p w:rsidR="00235A48" w:rsidRDefault="00235A48">
      <w:pPr>
        <w:pStyle w:val="Heading3"/>
        <w:pBdr>
          <w:bottom w:val="single" w:sz="2" w:space="1" w:color="7F7F7F"/>
          <w:between w:val="single" w:sz="2" w:space="1" w:color="7F7F7F"/>
        </w:pBdr>
        <w:rPr>
          <w:b/>
        </w:rPr>
      </w:pPr>
      <w:r>
        <w:rPr>
          <w:b/>
        </w:rPr>
        <w:t xml:space="preserve">6.   </w:t>
      </w:r>
      <w:r>
        <w:rPr>
          <w:b/>
          <w:noProof/>
        </w:rPr>
        <w:t>Surgical Outcome Risk Tool (SORT)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</w:t>
      </w:r>
      <w:r>
        <w:tab/>
        <w:t xml:space="preserve">       </w:t>
      </w:r>
      <w:r>
        <w:rPr>
          <w:noProof/>
          <w:sz w:val="12"/>
        </w:rPr>
        <w:t xml:space="preserve">Never </w:t>
      </w:r>
      <w:r>
        <w:rPr>
          <w:noProof/>
        </w:rPr>
        <w:t xml:space="preserve">0    1   2   3 </w:t>
      </w:r>
      <w:r>
        <w:rPr>
          <w:noProof/>
          <w:sz w:val="12"/>
        </w:rPr>
        <w:t>always</w:t>
      </w:r>
    </w:p>
    <w:p w:rsidR="00235A48" w:rsidRDefault="00235A48">
      <w:pPr>
        <w:pStyle w:val="Heading3"/>
        <w:pBdr>
          <w:bottom w:val="single" w:sz="2" w:space="1" w:color="7F7F7F"/>
          <w:between w:val="single" w:sz="2" w:space="1" w:color="7F7F7F"/>
        </w:pBdr>
        <w:rPr>
          <w:sz w:val="12"/>
        </w:rPr>
      </w:pPr>
      <w:r>
        <w:rPr>
          <w:b/>
        </w:rPr>
        <w:t xml:space="preserve">7.   </w:t>
      </w:r>
      <w:r>
        <w:rPr>
          <w:b/>
          <w:noProof/>
        </w:rPr>
        <w:t>Cardiopulmonary exercise testing (CPET)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  <w:t xml:space="preserve">       </w:t>
      </w:r>
      <w:r>
        <w:rPr>
          <w:noProof/>
          <w:sz w:val="12"/>
        </w:rPr>
        <w:t xml:space="preserve">Never </w:t>
      </w:r>
      <w:r>
        <w:rPr>
          <w:noProof/>
        </w:rPr>
        <w:t xml:space="preserve">0    1   2   3 </w:t>
      </w:r>
      <w:r>
        <w:rPr>
          <w:noProof/>
          <w:sz w:val="12"/>
        </w:rPr>
        <w:t>always</w:t>
      </w:r>
    </w:p>
    <w:p w:rsidR="00235A48" w:rsidRDefault="00235A48">
      <w:pPr>
        <w:pStyle w:val="Heading3"/>
        <w:pBdr>
          <w:bottom w:val="single" w:sz="2" w:space="1" w:color="7F7F7F"/>
          <w:between w:val="single" w:sz="2" w:space="1" w:color="7F7F7F"/>
        </w:pBdr>
        <w:rPr>
          <w:sz w:val="12"/>
        </w:rPr>
      </w:pPr>
      <w:r>
        <w:rPr>
          <w:b/>
        </w:rPr>
        <w:t xml:space="preserve">8.   </w:t>
      </w:r>
      <w:r>
        <w:rPr>
          <w:b/>
          <w:noProof/>
        </w:rPr>
        <w:t>EuroSCORE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noProof/>
          <w:sz w:val="12"/>
        </w:rPr>
        <w:t xml:space="preserve">Never </w:t>
      </w:r>
      <w:r>
        <w:rPr>
          <w:noProof/>
        </w:rPr>
        <w:t xml:space="preserve">0    1   2   3 </w:t>
      </w:r>
      <w:r>
        <w:rPr>
          <w:noProof/>
          <w:sz w:val="12"/>
        </w:rPr>
        <w:t>always</w:t>
      </w:r>
    </w:p>
    <w:p w:rsidR="00235A48" w:rsidRDefault="00235A48">
      <w:pPr>
        <w:pStyle w:val="Heading3"/>
        <w:pBdr>
          <w:bottom w:val="single" w:sz="2" w:space="1" w:color="7F7F7F"/>
          <w:between w:val="single" w:sz="2" w:space="1" w:color="7F7F7F"/>
        </w:pBdr>
        <w:rPr>
          <w:sz w:val="12"/>
        </w:rPr>
      </w:pPr>
      <w:r>
        <w:rPr>
          <w:b/>
        </w:rPr>
        <w:t xml:space="preserve">9.   </w:t>
      </w:r>
      <w:r>
        <w:rPr>
          <w:b/>
          <w:noProof/>
        </w:rPr>
        <w:t>Duke Activity Status Index or other Metabolic Equivalents (MET) Scoring system</w:t>
      </w:r>
      <w:r>
        <w:rPr>
          <w:b/>
        </w:rPr>
        <w:tab/>
      </w:r>
      <w:r>
        <w:t xml:space="preserve">       </w:t>
      </w:r>
      <w:r>
        <w:rPr>
          <w:noProof/>
          <w:sz w:val="12"/>
        </w:rPr>
        <w:t xml:space="preserve">Never </w:t>
      </w:r>
      <w:r>
        <w:rPr>
          <w:noProof/>
        </w:rPr>
        <w:t xml:space="preserve">0    1   2   3 </w:t>
      </w:r>
      <w:r>
        <w:rPr>
          <w:noProof/>
          <w:sz w:val="12"/>
        </w:rPr>
        <w:t>always</w:t>
      </w:r>
    </w:p>
    <w:p w:rsidR="00235A48" w:rsidRDefault="00235A48">
      <w:pPr>
        <w:pStyle w:val="Heading3"/>
        <w:pBdr>
          <w:bottom w:val="single" w:sz="2" w:space="1" w:color="7F7F7F"/>
          <w:between w:val="single" w:sz="2" w:space="1" w:color="7F7F7F"/>
        </w:pBdr>
        <w:rPr>
          <w:sz w:val="12"/>
        </w:rPr>
      </w:pPr>
      <w:r>
        <w:rPr>
          <w:b/>
        </w:rPr>
        <w:t xml:space="preserve">10. </w:t>
      </w:r>
      <w:r>
        <w:rPr>
          <w:b/>
          <w:noProof/>
        </w:rPr>
        <w:t>New York Heart Association Functional Classification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  <w:t xml:space="preserve">       </w:t>
      </w:r>
      <w:r>
        <w:rPr>
          <w:noProof/>
          <w:sz w:val="12"/>
        </w:rPr>
        <w:t xml:space="preserve">Never </w:t>
      </w:r>
      <w:r>
        <w:rPr>
          <w:noProof/>
        </w:rPr>
        <w:t xml:space="preserve">0    1   2   3 </w:t>
      </w:r>
      <w:r>
        <w:rPr>
          <w:noProof/>
          <w:sz w:val="12"/>
        </w:rPr>
        <w:t>always</w:t>
      </w:r>
    </w:p>
    <w:p w:rsidR="00235A48" w:rsidRDefault="00235A48">
      <w:pPr>
        <w:pStyle w:val="Heading3"/>
        <w:pBdr>
          <w:bottom w:val="single" w:sz="2" w:space="1" w:color="7F7F7F"/>
          <w:between w:val="single" w:sz="2" w:space="1" w:color="7F7F7F"/>
        </w:pBdr>
        <w:rPr>
          <w:sz w:val="12"/>
        </w:rPr>
      </w:pPr>
      <w:r>
        <w:rPr>
          <w:b/>
        </w:rPr>
        <w:t xml:space="preserve">11. </w:t>
      </w:r>
      <w:r>
        <w:rPr>
          <w:b/>
          <w:noProof/>
        </w:rPr>
        <w:t>Acute Physiology &amp; Chronic Health Evaluation II (APACHE-II)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t xml:space="preserve">   </w:t>
      </w:r>
      <w:r>
        <w:rPr>
          <w:noProof/>
          <w:sz w:val="12"/>
        </w:rPr>
        <w:t xml:space="preserve">Never </w:t>
      </w:r>
      <w:r>
        <w:rPr>
          <w:noProof/>
        </w:rPr>
        <w:t xml:space="preserve">0    1   2   3 </w:t>
      </w:r>
      <w:r>
        <w:rPr>
          <w:noProof/>
          <w:sz w:val="12"/>
        </w:rPr>
        <w:t>always</w:t>
      </w:r>
    </w:p>
    <w:p w:rsidR="00235A48" w:rsidRDefault="00235A48">
      <w:pPr>
        <w:pStyle w:val="Heading3"/>
        <w:pBdr>
          <w:bottom w:val="single" w:sz="2" w:space="1" w:color="7F7F7F"/>
          <w:between w:val="single" w:sz="2" w:space="1" w:color="7F7F7F"/>
        </w:pBdr>
        <w:rPr>
          <w:sz w:val="12"/>
        </w:rPr>
      </w:pPr>
      <w:r>
        <w:rPr>
          <w:b/>
        </w:rPr>
        <w:t xml:space="preserve">12. </w:t>
      </w:r>
      <w:r>
        <w:rPr>
          <w:b/>
          <w:noProof/>
        </w:rPr>
        <w:t>Sequential Organ Failure Assessment (SOFA)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noProof/>
          <w:sz w:val="12"/>
        </w:rPr>
        <w:t xml:space="preserve">Never </w:t>
      </w:r>
      <w:r>
        <w:rPr>
          <w:noProof/>
        </w:rPr>
        <w:t xml:space="preserve">0    1   2   3 </w:t>
      </w:r>
      <w:r>
        <w:rPr>
          <w:noProof/>
          <w:sz w:val="12"/>
        </w:rPr>
        <w:t>always</w:t>
      </w:r>
    </w:p>
    <w:sectPr w:rsidR="00235A48">
      <w:headerReference w:type="default" r:id="rId12"/>
      <w:footerReference w:type="default" r:id="rId13"/>
      <w:pgSz w:w="12240" w:h="15840"/>
      <w:pgMar w:top="238" w:right="720" w:bottom="9" w:left="720" w:header="720" w:footer="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7B" w:rsidRDefault="00FC577B">
      <w:pPr>
        <w:rPr>
          <w:szCs w:val="24"/>
        </w:rPr>
      </w:pPr>
      <w:r>
        <w:rPr>
          <w:szCs w:val="24"/>
        </w:rPr>
        <w:separator/>
      </w:r>
    </w:p>
    <w:p w:rsidR="00FC577B" w:rsidRDefault="00FC577B">
      <w:pPr>
        <w:rPr>
          <w:szCs w:val="24"/>
        </w:rPr>
      </w:pPr>
    </w:p>
    <w:p w:rsidR="00FC577B" w:rsidRDefault="00FC577B">
      <w:pPr>
        <w:rPr>
          <w:szCs w:val="24"/>
        </w:rPr>
      </w:pPr>
    </w:p>
  </w:endnote>
  <w:endnote w:type="continuationSeparator" w:id="0">
    <w:p w:rsidR="00FC577B" w:rsidRDefault="00FC577B">
      <w:pPr>
        <w:rPr>
          <w:szCs w:val="24"/>
        </w:rPr>
      </w:pPr>
      <w:r>
        <w:rPr>
          <w:szCs w:val="24"/>
        </w:rPr>
        <w:continuationSeparator/>
      </w:r>
    </w:p>
    <w:p w:rsidR="00FC577B" w:rsidRDefault="00FC577B">
      <w:pPr>
        <w:rPr>
          <w:szCs w:val="24"/>
        </w:rPr>
      </w:pPr>
    </w:p>
    <w:p w:rsidR="00FC577B" w:rsidRDefault="00FC577B">
      <w:pPr>
        <w:rPr>
          <w:szCs w:val="24"/>
        </w:rPr>
      </w:pPr>
    </w:p>
  </w:endnote>
  <w:endnote w:type="continuationNotice" w:id="1">
    <w:p w:rsidR="00FC577B" w:rsidRDefault="00FC577B">
      <w:pPr>
        <w:spacing w:before="0" w:after="0" w:line="240" w:lineRule="auto"/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A48" w:rsidRDefault="00235A48">
    <w:pPr>
      <w:pStyle w:val="Footer"/>
      <w:spacing w:before="0"/>
      <w:jc w:val="left"/>
      <w:rPr>
        <w:sz w:val="20"/>
        <w:szCs w:val="24"/>
      </w:rPr>
    </w:pPr>
    <w:r>
      <w:rPr>
        <w:noProof/>
        <w:sz w:val="20"/>
        <w:szCs w:val="24"/>
      </w:rPr>
      <w:t>Atodiad 4 – Is-astudiaeth CRF Canfyddiadau Clinigwyr, Fersiwn 1.0 / Appendix 4 – Clinician Perception Substudy CRF, Version 1.0.</w:t>
    </w:r>
    <w:r>
      <w:rPr>
        <w:sz w:val="20"/>
        <w:szCs w:val="24"/>
      </w:rPr>
      <w:t xml:space="preserve"> </w:t>
    </w:r>
  </w:p>
  <w:p w:rsidR="00235A48" w:rsidRDefault="00235A48">
    <w:pPr>
      <w:pStyle w:val="Footer"/>
      <w:spacing w:before="0"/>
      <w:jc w:val="left"/>
      <w:rPr>
        <w:sz w:val="20"/>
        <w:szCs w:val="24"/>
      </w:rPr>
    </w:pPr>
    <w:r>
      <w:rPr>
        <w:noProof/>
        <w:sz w:val="20"/>
        <w:szCs w:val="24"/>
      </w:rPr>
      <w:t>Newidiwyd ddiwethaf 01/02/2017 / Last amended 01/02/2017</w:t>
    </w:r>
    <w:r>
      <w:rPr>
        <w:sz w:val="20"/>
        <w:szCs w:val="24"/>
      </w:rPr>
      <w:tab/>
    </w:r>
    <w:r>
      <w:rPr>
        <w:noProof/>
        <w:sz w:val="20"/>
        <w:szCs w:val="24"/>
      </w:rPr>
      <w:t xml:space="preserve">Tudalen </w:t>
    </w:r>
    <w:r>
      <w:rPr>
        <w:noProof/>
        <w:sz w:val="20"/>
        <w:szCs w:val="24"/>
      </w:rPr>
      <w:fldChar w:fldCharType="begin"/>
    </w:r>
    <w:r>
      <w:rPr>
        <w:noProof/>
        <w:sz w:val="20"/>
        <w:szCs w:val="24"/>
      </w:rPr>
      <w:instrText xml:space="preserve"> PAGE  \* Arabic  \* MERGEFORMAT </w:instrText>
    </w:r>
    <w:r>
      <w:rPr>
        <w:noProof/>
        <w:sz w:val="20"/>
        <w:szCs w:val="24"/>
      </w:rPr>
      <w:fldChar w:fldCharType="separate"/>
    </w:r>
    <w:r w:rsidR="002C7DCE">
      <w:rPr>
        <w:noProof/>
        <w:sz w:val="20"/>
        <w:szCs w:val="24"/>
      </w:rPr>
      <w:t>1</w:t>
    </w:r>
    <w:r>
      <w:rPr>
        <w:noProof/>
        <w:sz w:val="20"/>
        <w:szCs w:val="24"/>
      </w:rPr>
      <w:fldChar w:fldCharType="end"/>
    </w:r>
    <w:r>
      <w:rPr>
        <w:noProof/>
        <w:sz w:val="20"/>
        <w:szCs w:val="24"/>
      </w:rPr>
      <w:t xml:space="preserve"> o </w:t>
    </w:r>
    <w:r w:rsidR="002C7DCE">
      <w:fldChar w:fldCharType="begin"/>
    </w:r>
    <w:r w:rsidR="002C7DCE">
      <w:instrText xml:space="preserve"> NUMPAGES  \* Arabic  \* MERGEFORMAT </w:instrText>
    </w:r>
    <w:r w:rsidR="002C7DCE">
      <w:fldChar w:fldCharType="separate"/>
    </w:r>
    <w:r w:rsidR="002C7DCE" w:rsidRPr="002C7DCE">
      <w:rPr>
        <w:noProof/>
        <w:sz w:val="20"/>
        <w:szCs w:val="24"/>
      </w:rPr>
      <w:t>5</w:t>
    </w:r>
    <w:r w:rsidR="002C7DCE">
      <w:rPr>
        <w:noProof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7B" w:rsidRDefault="00FC577B">
      <w:pPr>
        <w:rPr>
          <w:szCs w:val="24"/>
        </w:rPr>
      </w:pPr>
      <w:r>
        <w:rPr>
          <w:szCs w:val="24"/>
        </w:rPr>
        <w:separator/>
      </w:r>
    </w:p>
    <w:p w:rsidR="00FC577B" w:rsidRDefault="00FC577B">
      <w:pPr>
        <w:rPr>
          <w:szCs w:val="24"/>
        </w:rPr>
      </w:pPr>
    </w:p>
    <w:p w:rsidR="00FC577B" w:rsidRDefault="00FC577B">
      <w:pPr>
        <w:rPr>
          <w:szCs w:val="24"/>
        </w:rPr>
      </w:pPr>
    </w:p>
  </w:footnote>
  <w:footnote w:type="continuationSeparator" w:id="0">
    <w:p w:rsidR="00FC577B" w:rsidRDefault="00FC577B">
      <w:pPr>
        <w:rPr>
          <w:szCs w:val="24"/>
        </w:rPr>
      </w:pPr>
      <w:r>
        <w:rPr>
          <w:szCs w:val="24"/>
        </w:rPr>
        <w:continuationSeparator/>
      </w:r>
    </w:p>
    <w:p w:rsidR="00FC577B" w:rsidRDefault="00FC577B">
      <w:pPr>
        <w:rPr>
          <w:szCs w:val="24"/>
        </w:rPr>
      </w:pPr>
    </w:p>
    <w:p w:rsidR="00FC577B" w:rsidRDefault="00FC577B">
      <w:pPr>
        <w:rPr>
          <w:szCs w:val="24"/>
        </w:rPr>
      </w:pPr>
    </w:p>
  </w:footnote>
  <w:footnote w:type="continuationNotice" w:id="1">
    <w:p w:rsidR="00FC577B" w:rsidRDefault="00FC577B">
      <w:pPr>
        <w:spacing w:before="0" w:after="0" w:line="240" w:lineRule="auto"/>
        <w:rPr>
          <w:szCs w:val="24"/>
        </w:rPr>
      </w:pPr>
    </w:p>
  </w:footnote>
  <w:footnote w:id="2">
    <w:p w:rsidR="00235A48" w:rsidRDefault="00235A48">
      <w:pPr>
        <w:pStyle w:val="FootnoteText"/>
        <w:rPr>
          <w:szCs w:val="24"/>
        </w:rPr>
      </w:pPr>
      <w:r>
        <w:rPr>
          <w:rStyle w:val="FootnoteReference"/>
          <w:szCs w:val="24"/>
        </w:rPr>
        <w:footnoteRef/>
      </w:r>
      <w:r>
        <w:rPr>
          <w:szCs w:val="24"/>
        </w:rPr>
        <w:t xml:space="preserve"> </w:t>
      </w:r>
      <w:r>
        <w:rPr>
          <w:noProof/>
          <w:szCs w:val="24"/>
        </w:rPr>
        <w:t>Physiological and Operative Severity Score for the enUmeration of Mortality and Morbidity, including p-POSSUM, v-POSSUM,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A48" w:rsidRDefault="00282C98">
    <w:pPr>
      <w:spacing w:before="0"/>
      <w:rPr>
        <w:szCs w:val="24"/>
      </w:rPr>
    </w:pPr>
    <w:r>
      <w:rPr>
        <w:noProof/>
        <w:snapToGrid/>
        <w:szCs w:val="24"/>
        <w:lang w:val="en-GB" w:eastAsia="en-GB"/>
      </w:rPr>
      <w:drawing>
        <wp:inline distT="0" distB="0" distL="0" distR="0">
          <wp:extent cx="2152650" cy="523875"/>
          <wp:effectExtent l="19050" t="0" r="0" b="0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napToGrid/>
        <w:szCs w:val="24"/>
        <w:lang w:val="en-GB" w:eastAsia="en-GB"/>
      </w:rPr>
      <w:drawing>
        <wp:inline distT="0" distB="0" distL="0" distR="0">
          <wp:extent cx="1762125" cy="419100"/>
          <wp:effectExtent l="19050" t="0" r="9525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35A48">
      <w:rPr>
        <w:szCs w:val="24"/>
      </w:rPr>
      <w:t xml:space="preserve">   </w:t>
    </w:r>
    <w:r>
      <w:rPr>
        <w:noProof/>
        <w:snapToGrid/>
        <w:szCs w:val="24"/>
        <w:lang w:val="en-GB" w:eastAsia="en-GB"/>
      </w:rPr>
      <w:drawing>
        <wp:inline distT="0" distB="0" distL="0" distR="0">
          <wp:extent cx="914400" cy="419100"/>
          <wp:effectExtent l="19050" t="0" r="0" b="0"/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35A48">
      <w:rPr>
        <w:szCs w:val="24"/>
      </w:rPr>
      <w:t xml:space="preserve">   </w:t>
    </w:r>
    <w:r>
      <w:rPr>
        <w:noProof/>
        <w:snapToGrid/>
        <w:szCs w:val="24"/>
        <w:lang w:val="en-GB" w:eastAsia="en-GB"/>
      </w:rPr>
      <w:drawing>
        <wp:inline distT="0" distB="0" distL="0" distR="0">
          <wp:extent cx="1143000" cy="552450"/>
          <wp:effectExtent l="19050" t="0" r="0" b="0"/>
          <wp:docPr id="4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04C29"/>
    <w:multiLevelType w:val="hybridMultilevel"/>
    <w:tmpl w:val="B3A2F5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2">
    <w:nsid w:val="6B9463C0"/>
    <w:multiLevelType w:val="hybridMultilevel"/>
    <w:tmpl w:val="308841DE"/>
    <w:lvl w:ilvl="0" w:tplc="549442B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D0"/>
    <w:rsid w:val="00002833"/>
    <w:rsid w:val="00007B97"/>
    <w:rsid w:val="0002156D"/>
    <w:rsid w:val="000728E7"/>
    <w:rsid w:val="000750C0"/>
    <w:rsid w:val="00075FC4"/>
    <w:rsid w:val="00090CF9"/>
    <w:rsid w:val="000924BF"/>
    <w:rsid w:val="000A5AC2"/>
    <w:rsid w:val="000F319A"/>
    <w:rsid w:val="000F5638"/>
    <w:rsid w:val="00102BB8"/>
    <w:rsid w:val="00102F19"/>
    <w:rsid w:val="00107F7B"/>
    <w:rsid w:val="00137116"/>
    <w:rsid w:val="00154AEB"/>
    <w:rsid w:val="00157376"/>
    <w:rsid w:val="0017473A"/>
    <w:rsid w:val="00175B6E"/>
    <w:rsid w:val="00194665"/>
    <w:rsid w:val="001A1361"/>
    <w:rsid w:val="001A6B28"/>
    <w:rsid w:val="001C185E"/>
    <w:rsid w:val="001D2747"/>
    <w:rsid w:val="001D4099"/>
    <w:rsid w:val="001E4979"/>
    <w:rsid w:val="00203296"/>
    <w:rsid w:val="00215D31"/>
    <w:rsid w:val="002230A2"/>
    <w:rsid w:val="00235A48"/>
    <w:rsid w:val="00247ECA"/>
    <w:rsid w:val="0025400C"/>
    <w:rsid w:val="00265CB4"/>
    <w:rsid w:val="00273E6F"/>
    <w:rsid w:val="00282C98"/>
    <w:rsid w:val="00291573"/>
    <w:rsid w:val="002942B7"/>
    <w:rsid w:val="002C7DCE"/>
    <w:rsid w:val="0031051A"/>
    <w:rsid w:val="00330CF5"/>
    <w:rsid w:val="00344350"/>
    <w:rsid w:val="00365D59"/>
    <w:rsid w:val="003702B0"/>
    <w:rsid w:val="0037519C"/>
    <w:rsid w:val="00377B2D"/>
    <w:rsid w:val="003D1D4D"/>
    <w:rsid w:val="00412C58"/>
    <w:rsid w:val="0041578D"/>
    <w:rsid w:val="00450214"/>
    <w:rsid w:val="00452F1A"/>
    <w:rsid w:val="00464014"/>
    <w:rsid w:val="00472852"/>
    <w:rsid w:val="00476208"/>
    <w:rsid w:val="00486212"/>
    <w:rsid w:val="004A60A9"/>
    <w:rsid w:val="004C14D5"/>
    <w:rsid w:val="004D4E0F"/>
    <w:rsid w:val="00507CDF"/>
    <w:rsid w:val="00514854"/>
    <w:rsid w:val="005305C8"/>
    <w:rsid w:val="00530EBC"/>
    <w:rsid w:val="0055285E"/>
    <w:rsid w:val="005608F8"/>
    <w:rsid w:val="00587651"/>
    <w:rsid w:val="005A03DA"/>
    <w:rsid w:val="005A2862"/>
    <w:rsid w:val="005B04E4"/>
    <w:rsid w:val="005B44BA"/>
    <w:rsid w:val="005C2817"/>
    <w:rsid w:val="005D0B46"/>
    <w:rsid w:val="005D45DC"/>
    <w:rsid w:val="00602A1E"/>
    <w:rsid w:val="00636E53"/>
    <w:rsid w:val="006470C7"/>
    <w:rsid w:val="0065525B"/>
    <w:rsid w:val="00655CBF"/>
    <w:rsid w:val="00665827"/>
    <w:rsid w:val="00675598"/>
    <w:rsid w:val="00682826"/>
    <w:rsid w:val="006A5529"/>
    <w:rsid w:val="006B0B48"/>
    <w:rsid w:val="006D380C"/>
    <w:rsid w:val="006E1875"/>
    <w:rsid w:val="006F16A4"/>
    <w:rsid w:val="00713114"/>
    <w:rsid w:val="00721A99"/>
    <w:rsid w:val="0072237A"/>
    <w:rsid w:val="007304BD"/>
    <w:rsid w:val="007518FE"/>
    <w:rsid w:val="00752469"/>
    <w:rsid w:val="00752FC2"/>
    <w:rsid w:val="0075641C"/>
    <w:rsid w:val="007801DD"/>
    <w:rsid w:val="007A143E"/>
    <w:rsid w:val="007B04A2"/>
    <w:rsid w:val="007C135C"/>
    <w:rsid w:val="007C4288"/>
    <w:rsid w:val="007D1FFC"/>
    <w:rsid w:val="007D6B08"/>
    <w:rsid w:val="008041D1"/>
    <w:rsid w:val="00813EEF"/>
    <w:rsid w:val="008523F8"/>
    <w:rsid w:val="0085447D"/>
    <w:rsid w:val="008758BA"/>
    <w:rsid w:val="008A5194"/>
    <w:rsid w:val="008D3487"/>
    <w:rsid w:val="008E6F5B"/>
    <w:rsid w:val="00903BC8"/>
    <w:rsid w:val="00911F11"/>
    <w:rsid w:val="00913818"/>
    <w:rsid w:val="00933D27"/>
    <w:rsid w:val="00934502"/>
    <w:rsid w:val="009808A3"/>
    <w:rsid w:val="00995566"/>
    <w:rsid w:val="009A41C0"/>
    <w:rsid w:val="009B5129"/>
    <w:rsid w:val="009B56FF"/>
    <w:rsid w:val="009B7095"/>
    <w:rsid w:val="009C0ED0"/>
    <w:rsid w:val="009C6951"/>
    <w:rsid w:val="009E4F88"/>
    <w:rsid w:val="00A014D9"/>
    <w:rsid w:val="00A228BB"/>
    <w:rsid w:val="00A45E1B"/>
    <w:rsid w:val="00A64AA8"/>
    <w:rsid w:val="00A85AF2"/>
    <w:rsid w:val="00AA018D"/>
    <w:rsid w:val="00AC15B5"/>
    <w:rsid w:val="00AC692D"/>
    <w:rsid w:val="00AD22C2"/>
    <w:rsid w:val="00AE697A"/>
    <w:rsid w:val="00AF036A"/>
    <w:rsid w:val="00B3758A"/>
    <w:rsid w:val="00B5284B"/>
    <w:rsid w:val="00B53C7A"/>
    <w:rsid w:val="00B743F9"/>
    <w:rsid w:val="00B926F3"/>
    <w:rsid w:val="00BA08F0"/>
    <w:rsid w:val="00BA49E1"/>
    <w:rsid w:val="00BA7CD0"/>
    <w:rsid w:val="00BB0FF0"/>
    <w:rsid w:val="00BC3567"/>
    <w:rsid w:val="00BE43B8"/>
    <w:rsid w:val="00BF6C45"/>
    <w:rsid w:val="00C012BD"/>
    <w:rsid w:val="00C30698"/>
    <w:rsid w:val="00C433EF"/>
    <w:rsid w:val="00C43C9C"/>
    <w:rsid w:val="00C7570E"/>
    <w:rsid w:val="00C75C20"/>
    <w:rsid w:val="00C854FA"/>
    <w:rsid w:val="00CA47CF"/>
    <w:rsid w:val="00CA683C"/>
    <w:rsid w:val="00CB43B9"/>
    <w:rsid w:val="00CC5273"/>
    <w:rsid w:val="00CC6DEF"/>
    <w:rsid w:val="00CC7372"/>
    <w:rsid w:val="00CD66DC"/>
    <w:rsid w:val="00CF4018"/>
    <w:rsid w:val="00CF427B"/>
    <w:rsid w:val="00D21ECC"/>
    <w:rsid w:val="00D22EF4"/>
    <w:rsid w:val="00D24C3C"/>
    <w:rsid w:val="00D619F3"/>
    <w:rsid w:val="00D63543"/>
    <w:rsid w:val="00D642B9"/>
    <w:rsid w:val="00D74E5E"/>
    <w:rsid w:val="00D750FB"/>
    <w:rsid w:val="00D80DBE"/>
    <w:rsid w:val="00D93B15"/>
    <w:rsid w:val="00DA6265"/>
    <w:rsid w:val="00DA77E4"/>
    <w:rsid w:val="00DB579F"/>
    <w:rsid w:val="00DD09FA"/>
    <w:rsid w:val="00DF337B"/>
    <w:rsid w:val="00E04987"/>
    <w:rsid w:val="00E1140A"/>
    <w:rsid w:val="00E12A5D"/>
    <w:rsid w:val="00E22BA7"/>
    <w:rsid w:val="00E51C78"/>
    <w:rsid w:val="00E5297C"/>
    <w:rsid w:val="00E55521"/>
    <w:rsid w:val="00E6275D"/>
    <w:rsid w:val="00E63364"/>
    <w:rsid w:val="00E768A1"/>
    <w:rsid w:val="00E77A3C"/>
    <w:rsid w:val="00E77F1D"/>
    <w:rsid w:val="00E80533"/>
    <w:rsid w:val="00EA0C34"/>
    <w:rsid w:val="00EA1430"/>
    <w:rsid w:val="00EA4EB6"/>
    <w:rsid w:val="00EA75D2"/>
    <w:rsid w:val="00EC2E5A"/>
    <w:rsid w:val="00F07E2B"/>
    <w:rsid w:val="00F1773B"/>
    <w:rsid w:val="00F20EBF"/>
    <w:rsid w:val="00F65255"/>
    <w:rsid w:val="00F77675"/>
    <w:rsid w:val="00F77EB9"/>
    <w:rsid w:val="00F94025"/>
    <w:rsid w:val="00F96D4C"/>
    <w:rsid w:val="00F96E9F"/>
    <w:rsid w:val="00FA61DA"/>
    <w:rsid w:val="00FC01A5"/>
    <w:rsid w:val="00FC577B"/>
    <w:rsid w:val="00FE135A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Gothic" w:hAnsi="Calibri" w:cs="Times New Roman"/>
        <w:lang w:val="cy-GB" w:eastAsia="cy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200" w:line="276" w:lineRule="auto"/>
    </w:pPr>
    <w:rPr>
      <w:snapToGrid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top w:val="single" w:sz="6" w:space="1" w:color="1F4E79"/>
      </w:pBdr>
      <w:shd w:val="clear" w:color="auto" w:fill="D5DCE4"/>
      <w:spacing w:before="240" w:after="240"/>
      <w:outlineLvl w:val="1"/>
    </w:pPr>
    <w:rPr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pBdr>
        <w:top w:val="single" w:sz="2" w:space="1" w:color="7F7F7F"/>
      </w:pBdr>
      <w:spacing w:before="40" w:after="0"/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cs="Times New Roman"/>
      <w:b/>
      <w:bCs/>
      <w:color w:val="1F4E79"/>
      <w:sz w:val="26"/>
      <w:szCs w:val="26"/>
      <w:shd w:val="clear" w:color="auto" w:fill="D5DCE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cs="Times New Roman"/>
      <w:color w:val="1F4D78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="Times New Roman" w:cs="Times New Roman"/>
      <w:b/>
      <w:bCs/>
      <w:snapToGrid w:val="0"/>
      <w:sz w:val="28"/>
      <w:szCs w:val="28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table" w:styleId="TableGrid">
    <w:name w:val="Table Grid"/>
    <w:basedOn w:val="TableNormal"/>
    <w:uiPriority w:val="3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rFonts w:cs="Times New Roman"/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ennynNod">
    <w:name w:val="Pennyn Nod"/>
    <w:basedOn w:val="DefaultParagraphFont"/>
    <w:uiPriority w:val="99"/>
    <w:locked/>
    <w:rPr>
      <w:rFonts w:cs="Times New Roman"/>
    </w:rPr>
  </w:style>
  <w:style w:type="table" w:customStyle="1" w:styleId="LightShading-Accent11">
    <w:name w:val="Light Shading - Accent 11"/>
    <w:basedOn w:val="TableNormal"/>
    <w:uiPriority w:val="60"/>
    <w:rPr>
      <w:snapToGrid w:val="0"/>
      <w:color w:val="2E74B5"/>
    </w:rPr>
    <w:tblPr>
      <w:tblBorders>
        <w:top w:val="single" w:sz="8" w:space="0" w:color="5B9BD5"/>
        <w:bottom w:val="single" w:sz="8" w:space="0" w:color="5B9BD5"/>
      </w:tblBorders>
    </w:tblPr>
  </w:style>
  <w:style w:type="paragraph" w:styleId="TOCHeading">
    <w:name w:val="TOC Heading"/>
    <w:basedOn w:val="Heading1"/>
    <w:next w:val="Normal"/>
    <w:uiPriority w:val="39"/>
    <w:qFormat/>
    <w:pPr>
      <w:spacing w:before="480"/>
      <w:outlineLvl w:val="9"/>
    </w:pPr>
    <w:rPr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pPr>
      <w:spacing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pPr>
      <w:spacing w:before="0" w:after="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pPr>
      <w:spacing w:before="0"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pPr>
      <w:spacing w:before="0"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pPr>
      <w:spacing w:before="0"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pPr>
      <w:spacing w:before="0"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pPr>
      <w:spacing w:before="0"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pPr>
      <w:spacing w:before="0"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pPr>
      <w:spacing w:before="0" w:after="0"/>
      <w:ind w:left="176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pPr>
      <w:spacing w:before="0"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Pr>
      <w:rFonts w:cs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qFormat/>
    <w:pPr>
      <w:spacing w:before="180" w:after="180" w:line="240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eastAsia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</w:style>
  <w:style w:type="character" w:styleId="Hyperlink">
    <w:name w:val="Hyperlink"/>
    <w:basedOn w:val="BodyTextChar"/>
    <w:uiPriority w:val="99"/>
    <w:semiHidden/>
    <w:rPr>
      <w:rFonts w:eastAsia="Times New Roman" w:cs="Times New Roman"/>
      <w:color w:val="5B9BD5"/>
      <w:sz w:val="24"/>
      <w:szCs w:val="24"/>
      <w:u w:val="single"/>
    </w:rPr>
  </w:style>
  <w:style w:type="paragraph" w:styleId="Caption">
    <w:name w:val="caption"/>
    <w:basedOn w:val="Normal"/>
    <w:uiPriority w:val="35"/>
    <w:pPr>
      <w:spacing w:before="0" w:after="120" w:line="240" w:lineRule="auto"/>
    </w:pPr>
    <w:rPr>
      <w:rFonts w:eastAsia="Times New Roman"/>
      <w:i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eastAsia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table" w:styleId="LightList-Accent3">
    <w:name w:val="Light List Accent 3"/>
    <w:basedOn w:val="TableNormal"/>
    <w:uiPriority w:val="61"/>
    <w:rPr>
      <w:snapToGrid w:val="0"/>
    </w:rPr>
    <w:tblPr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</w:style>
  <w:style w:type="paragraph" w:styleId="FootnoteText">
    <w:name w:val="footnote text"/>
    <w:basedOn w:val="Normal"/>
    <w:link w:val="FootnoteTextChar"/>
    <w:uiPriority w:val="99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Gothic" w:hAnsi="Calibri" w:cs="Times New Roman"/>
        <w:lang w:val="cy-GB" w:eastAsia="cy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200" w:line="276" w:lineRule="auto"/>
    </w:pPr>
    <w:rPr>
      <w:snapToGrid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top w:val="single" w:sz="6" w:space="1" w:color="1F4E79"/>
      </w:pBdr>
      <w:shd w:val="clear" w:color="auto" w:fill="D5DCE4"/>
      <w:spacing w:before="240" w:after="240"/>
      <w:outlineLvl w:val="1"/>
    </w:pPr>
    <w:rPr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pBdr>
        <w:top w:val="single" w:sz="2" w:space="1" w:color="7F7F7F"/>
      </w:pBdr>
      <w:spacing w:before="40" w:after="0"/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cs="Times New Roman"/>
      <w:b/>
      <w:bCs/>
      <w:color w:val="1F4E79"/>
      <w:sz w:val="26"/>
      <w:szCs w:val="26"/>
      <w:shd w:val="clear" w:color="auto" w:fill="D5DCE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cs="Times New Roman"/>
      <w:color w:val="1F4D78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="Times New Roman" w:cs="Times New Roman"/>
      <w:b/>
      <w:bCs/>
      <w:snapToGrid w:val="0"/>
      <w:sz w:val="28"/>
      <w:szCs w:val="28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table" w:styleId="TableGrid">
    <w:name w:val="Table Grid"/>
    <w:basedOn w:val="TableNormal"/>
    <w:uiPriority w:val="3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rFonts w:cs="Times New Roman"/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ennynNod">
    <w:name w:val="Pennyn Nod"/>
    <w:basedOn w:val="DefaultParagraphFont"/>
    <w:uiPriority w:val="99"/>
    <w:locked/>
    <w:rPr>
      <w:rFonts w:cs="Times New Roman"/>
    </w:rPr>
  </w:style>
  <w:style w:type="table" w:customStyle="1" w:styleId="LightShading-Accent11">
    <w:name w:val="Light Shading - Accent 11"/>
    <w:basedOn w:val="TableNormal"/>
    <w:uiPriority w:val="60"/>
    <w:rPr>
      <w:snapToGrid w:val="0"/>
      <w:color w:val="2E74B5"/>
    </w:rPr>
    <w:tblPr>
      <w:tblBorders>
        <w:top w:val="single" w:sz="8" w:space="0" w:color="5B9BD5"/>
        <w:bottom w:val="single" w:sz="8" w:space="0" w:color="5B9BD5"/>
      </w:tblBorders>
    </w:tblPr>
  </w:style>
  <w:style w:type="paragraph" w:styleId="TOCHeading">
    <w:name w:val="TOC Heading"/>
    <w:basedOn w:val="Heading1"/>
    <w:next w:val="Normal"/>
    <w:uiPriority w:val="39"/>
    <w:qFormat/>
    <w:pPr>
      <w:spacing w:before="480"/>
      <w:outlineLvl w:val="9"/>
    </w:pPr>
    <w:rPr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pPr>
      <w:spacing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pPr>
      <w:spacing w:before="0" w:after="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pPr>
      <w:spacing w:before="0"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pPr>
      <w:spacing w:before="0"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pPr>
      <w:spacing w:before="0"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pPr>
      <w:spacing w:before="0"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pPr>
      <w:spacing w:before="0"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pPr>
      <w:spacing w:before="0"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pPr>
      <w:spacing w:before="0" w:after="0"/>
      <w:ind w:left="176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pPr>
      <w:spacing w:before="0"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Pr>
      <w:rFonts w:cs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qFormat/>
    <w:pPr>
      <w:spacing w:before="180" w:after="180" w:line="240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eastAsia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</w:style>
  <w:style w:type="character" w:styleId="Hyperlink">
    <w:name w:val="Hyperlink"/>
    <w:basedOn w:val="BodyTextChar"/>
    <w:uiPriority w:val="99"/>
    <w:semiHidden/>
    <w:rPr>
      <w:rFonts w:eastAsia="Times New Roman" w:cs="Times New Roman"/>
      <w:color w:val="5B9BD5"/>
      <w:sz w:val="24"/>
      <w:szCs w:val="24"/>
      <w:u w:val="single"/>
    </w:rPr>
  </w:style>
  <w:style w:type="paragraph" w:styleId="Caption">
    <w:name w:val="caption"/>
    <w:basedOn w:val="Normal"/>
    <w:uiPriority w:val="35"/>
    <w:pPr>
      <w:spacing w:before="0" w:after="120" w:line="240" w:lineRule="auto"/>
    </w:pPr>
    <w:rPr>
      <w:rFonts w:eastAsia="Times New Roman"/>
      <w:i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eastAsia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table" w:styleId="LightList-Accent3">
    <w:name w:val="Light List Accent 3"/>
    <w:basedOn w:val="TableNormal"/>
    <w:uiPriority w:val="61"/>
    <w:rPr>
      <w:snapToGrid w:val="0"/>
    </w:rPr>
    <w:tblPr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</w:style>
  <w:style w:type="paragraph" w:styleId="FootnoteText">
    <w:name w:val="footnote text"/>
    <w:basedOn w:val="Normal"/>
    <w:link w:val="FootnoteTextChar"/>
    <w:uiPriority w:val="99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0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nap2@rcoa.ac.uk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niaa.org.uk/SNAP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3C6218-82F5-46AC-AB33-5E7C7FAB1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DD4FB-476F-4563-ACA5-9FED34F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8903</Characters>
  <Application>Microsoft Office Word</Application>
  <DocSecurity>4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10444</CharactersWithSpaces>
  <SharedDoc>false</SharedDoc>
  <HLinks>
    <vt:vector size="12" baseType="variant"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mailto:snap2@rcoa.ac.uk</vt:lpwstr>
      </vt:variant>
      <vt:variant>
        <vt:lpwstr/>
      </vt:variant>
      <vt:variant>
        <vt:i4>6029332</vt:i4>
      </vt:variant>
      <vt:variant>
        <vt:i4>0</vt:i4>
      </vt:variant>
      <vt:variant>
        <vt:i4>0</vt:i4>
      </vt:variant>
      <vt:variant>
        <vt:i4>5</vt:i4>
      </vt:variant>
      <vt:variant>
        <vt:lpwstr>http://www.niaa.org.uk/SNAPs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2017-02-22T14:30:00Z</dcterms:created>
  <dcterms:modified xsi:type="dcterms:W3CDTF">2017-02-22T14:30:00Z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TC039787209991</vt:lpwstr>
  </property>
</Properties>
</file>