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3576"/>
        <w:gridCol w:w="3126"/>
      </w:tblGrid>
      <w:tr w:rsidR="0041083B" w:rsidRPr="007940EB" w14:paraId="13D6D9A6" w14:textId="77777777" w:rsidTr="0041083B">
        <w:tc>
          <w:tcPr>
            <w:tcW w:w="3005" w:type="dxa"/>
          </w:tcPr>
          <w:p w14:paraId="7218BED0" w14:textId="0938103B" w:rsidR="0041083B" w:rsidRPr="007940EB" w:rsidRDefault="0041083B" w:rsidP="0041083B">
            <w:pPr>
              <w:pStyle w:val="Title"/>
              <w:rPr>
                <w:rFonts w:ascii="Century Gothic" w:hAnsi="Century Gothic"/>
                <w:sz w:val="44"/>
                <w:szCs w:val="44"/>
              </w:rPr>
            </w:pPr>
            <w:r w:rsidRPr="007940EB">
              <w:rPr>
                <w:noProof/>
              </w:rPr>
              <w:drawing>
                <wp:inline distT="0" distB="0" distL="0" distR="0" wp14:anchorId="46D364CD" wp14:editId="4DD36856">
                  <wp:extent cx="1320800" cy="647700"/>
                  <wp:effectExtent l="0" t="0" r="0" b="0"/>
                  <wp:docPr id="3" name="Picture 3" descr="Vacancies | The Royal College of Anaesthetis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cancies | The Royal College of Anaesthetis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8" t="13373" r="3557" b="10846"/>
                          <a:stretch/>
                        </pic:blipFill>
                        <pic:spPr bwMode="auto">
                          <a:xfrm>
                            <a:off x="0" y="0"/>
                            <a:ext cx="1320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A5D1EA9" w14:textId="2766BAA8" w:rsidR="0041083B" w:rsidRPr="007940EB" w:rsidRDefault="0041083B" w:rsidP="0041083B">
            <w:pPr>
              <w:pStyle w:val="Title"/>
              <w:rPr>
                <w:rFonts w:ascii="Century Gothic" w:hAnsi="Century Gothic"/>
                <w:sz w:val="44"/>
                <w:szCs w:val="44"/>
              </w:rPr>
            </w:pPr>
            <w:r w:rsidRPr="007940EB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B402367" wp14:editId="573D1CFB">
                  <wp:extent cx="2132965" cy="589767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7" t="12117" r="5895" b="12906"/>
                          <a:stretch/>
                        </pic:blipFill>
                        <pic:spPr bwMode="auto">
                          <a:xfrm>
                            <a:off x="0" y="0"/>
                            <a:ext cx="2145603" cy="59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16DFEDB" w14:textId="347816E3" w:rsidR="0041083B" w:rsidRPr="007940EB" w:rsidRDefault="0041083B" w:rsidP="0041083B">
            <w:pPr>
              <w:pStyle w:val="Title"/>
              <w:rPr>
                <w:rFonts w:ascii="Century Gothic" w:hAnsi="Century Gothic"/>
                <w:sz w:val="44"/>
                <w:szCs w:val="44"/>
              </w:rPr>
            </w:pPr>
            <w:r w:rsidRPr="007940EB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02B7840B" wp14:editId="1914CB7D">
                  <wp:extent cx="1840906" cy="469900"/>
                  <wp:effectExtent l="0" t="0" r="6985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331" cy="48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0F547" w14:textId="7BDD269F" w:rsidR="0041083B" w:rsidRPr="007940EB" w:rsidRDefault="0041083B" w:rsidP="0041083B">
      <w:pPr>
        <w:pStyle w:val="Title"/>
        <w:pBdr>
          <w:bottom w:val="single" w:sz="4" w:space="1" w:color="auto"/>
        </w:pBdr>
        <w:rPr>
          <w:rFonts w:ascii="Century Gothic" w:hAnsi="Century Gothic"/>
          <w:sz w:val="44"/>
          <w:szCs w:val="44"/>
        </w:rPr>
      </w:pPr>
    </w:p>
    <w:p w14:paraId="2CFE902B" w14:textId="77777777" w:rsidR="0041083B" w:rsidRPr="007940EB" w:rsidRDefault="0041083B" w:rsidP="0041083B">
      <w:pPr>
        <w:pStyle w:val="Title"/>
        <w:pBdr>
          <w:bottom w:val="single" w:sz="4" w:space="1" w:color="auto"/>
        </w:pBdr>
        <w:rPr>
          <w:rFonts w:ascii="Century Gothic" w:hAnsi="Century Gothic"/>
          <w:sz w:val="22"/>
          <w:szCs w:val="22"/>
        </w:rPr>
      </w:pPr>
    </w:p>
    <w:p w14:paraId="3CED8056" w14:textId="691D9DA7" w:rsidR="0041083B" w:rsidRPr="007940EB" w:rsidRDefault="0041083B" w:rsidP="0041083B">
      <w:pPr>
        <w:pStyle w:val="Title"/>
        <w:pBdr>
          <w:bottom w:val="single" w:sz="4" w:space="1" w:color="auto"/>
        </w:pBdr>
        <w:rPr>
          <w:rFonts w:ascii="Century Gothic" w:hAnsi="Century Gothic"/>
          <w:b/>
          <w:bCs/>
          <w:sz w:val="44"/>
          <w:szCs w:val="44"/>
        </w:rPr>
      </w:pPr>
      <w:r w:rsidRPr="007940EB">
        <w:rPr>
          <w:rFonts w:ascii="Century Gothic" w:hAnsi="Century Gothic"/>
          <w:b/>
          <w:bCs/>
          <w:sz w:val="44"/>
          <w:szCs w:val="44"/>
        </w:rPr>
        <w:t xml:space="preserve">Independent </w:t>
      </w:r>
      <w:r w:rsidR="00984E8E">
        <w:rPr>
          <w:rFonts w:ascii="Century Gothic" w:hAnsi="Century Gothic"/>
          <w:b/>
          <w:bCs/>
          <w:sz w:val="44"/>
          <w:szCs w:val="44"/>
        </w:rPr>
        <w:t>E</w:t>
      </w:r>
      <w:r w:rsidRPr="007940EB">
        <w:rPr>
          <w:rFonts w:ascii="Century Gothic" w:hAnsi="Century Gothic"/>
          <w:b/>
          <w:bCs/>
          <w:sz w:val="44"/>
          <w:szCs w:val="44"/>
        </w:rPr>
        <w:t xml:space="preserve">xaminations </w:t>
      </w:r>
      <w:r w:rsidR="00984E8E">
        <w:rPr>
          <w:rFonts w:ascii="Century Gothic" w:hAnsi="Century Gothic"/>
          <w:b/>
          <w:bCs/>
          <w:sz w:val="44"/>
          <w:szCs w:val="44"/>
        </w:rPr>
        <w:t>E</w:t>
      </w:r>
      <w:r w:rsidRPr="007940EB">
        <w:rPr>
          <w:rFonts w:ascii="Century Gothic" w:hAnsi="Century Gothic"/>
          <w:b/>
          <w:bCs/>
          <w:sz w:val="44"/>
          <w:szCs w:val="44"/>
        </w:rPr>
        <w:t>xpert</w:t>
      </w:r>
    </w:p>
    <w:p w14:paraId="7E613E5A" w14:textId="77777777" w:rsidR="0041083B" w:rsidRPr="007940EB" w:rsidRDefault="0041083B" w:rsidP="0041083B">
      <w:pPr>
        <w:rPr>
          <w:rFonts w:ascii="Century Gothic" w:hAnsi="Century Gothic"/>
        </w:rPr>
      </w:pPr>
    </w:p>
    <w:p w14:paraId="21AE111B" w14:textId="6E234E5D" w:rsidR="007968FD" w:rsidRPr="007940EB" w:rsidRDefault="0041083B" w:rsidP="0041083B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The Royal College of Anaesthetists</w:t>
      </w:r>
      <w:r w:rsidR="00BD1D39">
        <w:rPr>
          <w:rFonts w:ascii="Century Gothic" w:hAnsi="Century Gothic"/>
        </w:rPr>
        <w:t xml:space="preserve"> (RCoA)</w:t>
      </w:r>
      <w:r w:rsidRPr="007940EB">
        <w:rPr>
          <w:rFonts w:ascii="Century Gothic" w:hAnsi="Century Gothic"/>
        </w:rPr>
        <w:t xml:space="preserve">, Faculty of Intensive Care Medicine and the Faculty of Pain Medicine seek independent examinations expertise to provide ongoing advice, guidance, challenge and expertise </w:t>
      </w:r>
      <w:r w:rsidR="002C1A6E" w:rsidRPr="007940EB">
        <w:rPr>
          <w:rFonts w:ascii="Century Gothic" w:hAnsi="Century Gothic"/>
        </w:rPr>
        <w:t xml:space="preserve">to </w:t>
      </w:r>
      <w:r w:rsidRPr="007940EB">
        <w:rPr>
          <w:rFonts w:ascii="Century Gothic" w:hAnsi="Century Gothic"/>
        </w:rPr>
        <w:t xml:space="preserve">update its examinations.  </w:t>
      </w:r>
    </w:p>
    <w:p w14:paraId="290EE539" w14:textId="5CEDB016" w:rsidR="0041083B" w:rsidRPr="007940EB" w:rsidRDefault="0041083B" w:rsidP="0041083B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The independent advi</w:t>
      </w:r>
      <w:r w:rsidR="00ED0EAE" w:rsidRPr="007940EB">
        <w:rPr>
          <w:rFonts w:ascii="Century Gothic" w:hAnsi="Century Gothic"/>
        </w:rPr>
        <w:t>ser</w:t>
      </w:r>
      <w:r w:rsidRPr="007940EB">
        <w:rPr>
          <w:rFonts w:ascii="Century Gothic" w:hAnsi="Century Gothic"/>
        </w:rPr>
        <w:t xml:space="preserve"> will work alongside College stakeholders, </w:t>
      </w:r>
      <w:r w:rsidR="002C1A6E" w:rsidRPr="007940EB">
        <w:rPr>
          <w:rFonts w:ascii="Century Gothic" w:hAnsi="Century Gothic"/>
        </w:rPr>
        <w:t xml:space="preserve">committees </w:t>
      </w:r>
      <w:r w:rsidRPr="007940EB">
        <w:rPr>
          <w:rFonts w:ascii="Century Gothic" w:hAnsi="Century Gothic"/>
        </w:rPr>
        <w:t>and within College</w:t>
      </w:r>
      <w:r w:rsidR="00B87C08" w:rsidRPr="007940EB">
        <w:rPr>
          <w:rFonts w:ascii="Century Gothic" w:hAnsi="Century Gothic"/>
        </w:rPr>
        <w:t xml:space="preserve"> </w:t>
      </w:r>
      <w:r w:rsidRPr="007940EB">
        <w:rPr>
          <w:rFonts w:ascii="Century Gothic" w:hAnsi="Century Gothic"/>
        </w:rPr>
        <w:t xml:space="preserve">governance to provide on-going advice into a newly formed Examination Development and Assurance Group </w:t>
      </w:r>
      <w:r w:rsidR="00ED0EAE" w:rsidRPr="007940EB">
        <w:rPr>
          <w:rFonts w:ascii="Century Gothic" w:hAnsi="Century Gothic"/>
        </w:rPr>
        <w:t>(EDAG)</w:t>
      </w:r>
      <w:r w:rsidR="004206B9" w:rsidRPr="007940EB">
        <w:rPr>
          <w:rFonts w:ascii="Century Gothic" w:hAnsi="Century Gothic"/>
        </w:rPr>
        <w:t>,</w:t>
      </w:r>
      <w:r w:rsidR="00ED0EAE" w:rsidRPr="007940EB">
        <w:rPr>
          <w:rFonts w:ascii="Century Gothic" w:hAnsi="Century Gothic"/>
        </w:rPr>
        <w:t xml:space="preserve"> </w:t>
      </w:r>
      <w:r w:rsidRPr="007940EB">
        <w:rPr>
          <w:rFonts w:ascii="Century Gothic" w:hAnsi="Century Gothic"/>
        </w:rPr>
        <w:t xml:space="preserve">which will </w:t>
      </w:r>
      <w:r w:rsidR="004206B9" w:rsidRPr="007940EB">
        <w:rPr>
          <w:rFonts w:ascii="Century Gothic" w:hAnsi="Century Gothic"/>
        </w:rPr>
        <w:t xml:space="preserve">support the </w:t>
      </w:r>
      <w:r w:rsidRPr="007940EB">
        <w:rPr>
          <w:rFonts w:ascii="Century Gothic" w:hAnsi="Century Gothic"/>
        </w:rPr>
        <w:t>implement</w:t>
      </w:r>
      <w:r w:rsidR="004206B9" w:rsidRPr="007940EB">
        <w:rPr>
          <w:rFonts w:ascii="Century Gothic" w:hAnsi="Century Gothic"/>
        </w:rPr>
        <w:t>ation of changes</w:t>
      </w:r>
      <w:r w:rsidRPr="007940EB">
        <w:rPr>
          <w:rFonts w:ascii="Century Gothic" w:hAnsi="Century Gothic"/>
        </w:rPr>
        <w:t xml:space="preserve"> to</w:t>
      </w:r>
      <w:r w:rsidR="0091355C" w:rsidRPr="007940EB">
        <w:rPr>
          <w:rFonts w:ascii="Century Gothic" w:hAnsi="Century Gothic"/>
        </w:rPr>
        <w:t xml:space="preserve"> the following </w:t>
      </w:r>
      <w:r w:rsidR="006368E1" w:rsidRPr="007940EB">
        <w:rPr>
          <w:rFonts w:ascii="Century Gothic" w:hAnsi="Century Gothic"/>
        </w:rPr>
        <w:t xml:space="preserve">postgraduate, professional </w:t>
      </w:r>
      <w:r w:rsidRPr="007940EB">
        <w:rPr>
          <w:rFonts w:ascii="Century Gothic" w:hAnsi="Century Gothic"/>
        </w:rPr>
        <w:t>examinations</w:t>
      </w:r>
      <w:r w:rsidR="0091355C" w:rsidRPr="007940EB">
        <w:rPr>
          <w:rFonts w:ascii="Century Gothic" w:hAnsi="Century Gothic"/>
        </w:rPr>
        <w:t>:</w:t>
      </w:r>
    </w:p>
    <w:p w14:paraId="2AA3D1CF" w14:textId="1EB3B6D4" w:rsidR="0091355C" w:rsidRPr="007940EB" w:rsidRDefault="00000000" w:rsidP="0041083B">
      <w:pPr>
        <w:rPr>
          <w:rFonts w:ascii="Century Gothic" w:hAnsi="Century Gothic"/>
        </w:rPr>
      </w:pPr>
      <w:hyperlink r:id="rId10" w:history="1">
        <w:r w:rsidR="0091355C" w:rsidRPr="007940EB">
          <w:rPr>
            <w:rStyle w:val="Hyperlink"/>
            <w:rFonts w:ascii="Century Gothic" w:hAnsi="Century Gothic"/>
            <w:u w:val="none"/>
          </w:rPr>
          <w:t>Fellowship of the Royal College of Anaesthetists (FRCA)</w:t>
        </w:r>
      </w:hyperlink>
    </w:p>
    <w:p w14:paraId="4F560382" w14:textId="07031B5C" w:rsidR="0091355C" w:rsidRPr="007940EB" w:rsidRDefault="00000000" w:rsidP="0041083B">
      <w:pPr>
        <w:rPr>
          <w:rFonts w:ascii="Century Gothic" w:hAnsi="Century Gothic"/>
        </w:rPr>
      </w:pPr>
      <w:hyperlink r:id="rId11" w:history="1">
        <w:r w:rsidR="00CD56D0" w:rsidRPr="007940EB">
          <w:rPr>
            <w:rStyle w:val="Hyperlink"/>
            <w:rFonts w:ascii="Century Gothic" w:hAnsi="Century Gothic"/>
            <w:u w:val="none"/>
          </w:rPr>
          <w:t>Fellowship of the Faculty of Intensive Care Medicine (FFICM)</w:t>
        </w:r>
      </w:hyperlink>
    </w:p>
    <w:p w14:paraId="325D11BE" w14:textId="11B8F07B" w:rsidR="0041083B" w:rsidRPr="007940EB" w:rsidRDefault="00000000" w:rsidP="0041083B">
      <w:pPr>
        <w:rPr>
          <w:rFonts w:ascii="Century Gothic" w:hAnsi="Century Gothic"/>
        </w:rPr>
      </w:pPr>
      <w:hyperlink r:id="rId12" w:history="1">
        <w:r w:rsidR="003616B8" w:rsidRPr="007940EB">
          <w:rPr>
            <w:rStyle w:val="Hyperlink"/>
            <w:rFonts w:ascii="Century Gothic" w:hAnsi="Century Gothic"/>
            <w:u w:val="none"/>
          </w:rPr>
          <w:t>Fellowship of the Faculty of Pain Medicine (FFPMRCA)</w:t>
        </w:r>
      </w:hyperlink>
    </w:p>
    <w:p w14:paraId="19B0F792" w14:textId="27DFA155" w:rsidR="00D2664B" w:rsidRPr="00D2664B" w:rsidRDefault="00D2664B" w:rsidP="0041083B">
      <w:pPr>
        <w:rPr>
          <w:rFonts w:ascii="Century Gothic" w:hAnsi="Century Gothic"/>
        </w:rPr>
      </w:pPr>
      <w:r w:rsidRPr="00D2664B">
        <w:rPr>
          <w:rFonts w:ascii="Century Gothic" w:hAnsi="Century Gothic"/>
        </w:rPr>
        <w:t xml:space="preserve">All three examinations are </w:t>
      </w:r>
      <w:r>
        <w:rPr>
          <w:rFonts w:ascii="Century Gothic" w:hAnsi="Century Gothic"/>
        </w:rPr>
        <w:t>managed</w:t>
      </w:r>
      <w:r w:rsidRPr="00D2664B">
        <w:rPr>
          <w:rFonts w:ascii="Century Gothic" w:hAnsi="Century Gothic"/>
        </w:rPr>
        <w:t xml:space="preserve"> by the Exam</w:t>
      </w:r>
      <w:r>
        <w:rPr>
          <w:rFonts w:ascii="Century Gothic" w:hAnsi="Century Gothic"/>
        </w:rPr>
        <w:t>inations</w:t>
      </w:r>
      <w:r w:rsidRPr="00D2664B">
        <w:rPr>
          <w:rFonts w:ascii="Century Gothic" w:hAnsi="Century Gothic"/>
        </w:rPr>
        <w:t xml:space="preserve"> Department within the </w:t>
      </w:r>
      <w:r w:rsidR="00BD1D39">
        <w:rPr>
          <w:rFonts w:ascii="Century Gothic" w:hAnsi="Century Gothic"/>
        </w:rPr>
        <w:t>RCoA.</w:t>
      </w:r>
    </w:p>
    <w:p w14:paraId="1807CB2F" w14:textId="351658F5" w:rsidR="001F591E" w:rsidRPr="00B00937" w:rsidRDefault="001F591E" w:rsidP="0041083B">
      <w:pPr>
        <w:rPr>
          <w:rFonts w:ascii="Century Gothic" w:hAnsi="Century Gothic"/>
          <w:b/>
          <w:bCs/>
          <w:u w:val="single"/>
        </w:rPr>
      </w:pPr>
      <w:r w:rsidRPr="00B00937">
        <w:rPr>
          <w:rFonts w:ascii="Century Gothic" w:hAnsi="Century Gothic"/>
          <w:b/>
          <w:bCs/>
          <w:u w:val="single"/>
        </w:rPr>
        <w:t>Background</w:t>
      </w:r>
    </w:p>
    <w:p w14:paraId="11933094" w14:textId="77777777" w:rsidR="00143186" w:rsidRDefault="00B31687" w:rsidP="0041083B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The examinations</w:t>
      </w:r>
      <w:r w:rsidR="0041083B" w:rsidRPr="007940EB">
        <w:rPr>
          <w:rFonts w:ascii="Century Gothic" w:hAnsi="Century Gothic"/>
        </w:rPr>
        <w:t xml:space="preserve"> </w:t>
      </w:r>
      <w:r w:rsidR="005F5C58" w:rsidRPr="007940EB">
        <w:rPr>
          <w:rFonts w:ascii="Century Gothic" w:hAnsi="Century Gothic"/>
        </w:rPr>
        <w:t>delivered by the RCoA</w:t>
      </w:r>
      <w:r w:rsidR="00816A49" w:rsidRPr="007940EB">
        <w:rPr>
          <w:rFonts w:ascii="Century Gothic" w:hAnsi="Century Gothic"/>
        </w:rPr>
        <w:t xml:space="preserve"> </w:t>
      </w:r>
      <w:r w:rsidR="0041083B" w:rsidRPr="007940EB">
        <w:rPr>
          <w:rFonts w:ascii="Century Gothic" w:hAnsi="Century Gothic"/>
        </w:rPr>
        <w:t>are approved by the G</w:t>
      </w:r>
      <w:r w:rsidR="00816A49" w:rsidRPr="007940EB">
        <w:rPr>
          <w:rFonts w:ascii="Century Gothic" w:hAnsi="Century Gothic"/>
        </w:rPr>
        <w:t xml:space="preserve">eneral </w:t>
      </w:r>
      <w:r w:rsidR="0041083B" w:rsidRPr="007940EB">
        <w:rPr>
          <w:rFonts w:ascii="Century Gothic" w:hAnsi="Century Gothic"/>
        </w:rPr>
        <w:t>M</w:t>
      </w:r>
      <w:r w:rsidR="00816A49" w:rsidRPr="007940EB">
        <w:rPr>
          <w:rFonts w:ascii="Century Gothic" w:hAnsi="Century Gothic"/>
        </w:rPr>
        <w:t xml:space="preserve">edical </w:t>
      </w:r>
      <w:r w:rsidR="0041083B" w:rsidRPr="007940EB">
        <w:rPr>
          <w:rFonts w:ascii="Century Gothic" w:hAnsi="Century Gothic"/>
        </w:rPr>
        <w:t>C</w:t>
      </w:r>
      <w:r w:rsidR="00816A49" w:rsidRPr="007940EB">
        <w:rPr>
          <w:rFonts w:ascii="Century Gothic" w:hAnsi="Century Gothic"/>
        </w:rPr>
        <w:t>ouncil</w:t>
      </w:r>
      <w:r w:rsidR="0041083B" w:rsidRPr="007940EB">
        <w:rPr>
          <w:rFonts w:ascii="Century Gothic" w:hAnsi="Century Gothic"/>
        </w:rPr>
        <w:t xml:space="preserve"> for delivery in the UK as part of the wider </w:t>
      </w:r>
      <w:r w:rsidR="00D13A33" w:rsidRPr="007940EB">
        <w:rPr>
          <w:rFonts w:ascii="Century Gothic" w:hAnsi="Century Gothic"/>
        </w:rPr>
        <w:t>curricul</w:t>
      </w:r>
      <w:r w:rsidR="00D13A33">
        <w:rPr>
          <w:rFonts w:ascii="Century Gothic" w:hAnsi="Century Gothic"/>
        </w:rPr>
        <w:t>a</w:t>
      </w:r>
      <w:r w:rsidR="00D13A33" w:rsidRPr="007940EB">
        <w:rPr>
          <w:rFonts w:ascii="Century Gothic" w:hAnsi="Century Gothic"/>
        </w:rPr>
        <w:t xml:space="preserve"> </w:t>
      </w:r>
      <w:r w:rsidR="0041083B" w:rsidRPr="007940EB">
        <w:rPr>
          <w:rFonts w:ascii="Century Gothic" w:hAnsi="Century Gothic"/>
        </w:rPr>
        <w:t>and training programme</w:t>
      </w:r>
      <w:r w:rsidR="00D13A33">
        <w:rPr>
          <w:rFonts w:ascii="Century Gothic" w:hAnsi="Century Gothic"/>
        </w:rPr>
        <w:t>s in Anaesthesia and Intensive Care Medicine</w:t>
      </w:r>
      <w:r w:rsidR="0041083B" w:rsidRPr="007940EB">
        <w:rPr>
          <w:rFonts w:ascii="Century Gothic" w:hAnsi="Century Gothic"/>
        </w:rPr>
        <w:t xml:space="preserve">.  </w:t>
      </w:r>
    </w:p>
    <w:p w14:paraId="5C2913B7" w14:textId="5187CD96" w:rsidR="00143186" w:rsidRDefault="00463245" w:rsidP="00C50223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 xml:space="preserve">Since 2021, two reviews of </w:t>
      </w:r>
      <w:r w:rsidR="000765D8" w:rsidRPr="007940EB">
        <w:rPr>
          <w:rFonts w:ascii="Century Gothic" w:hAnsi="Century Gothic"/>
        </w:rPr>
        <w:t>our</w:t>
      </w:r>
      <w:r w:rsidRPr="007940EB">
        <w:rPr>
          <w:rFonts w:ascii="Century Gothic" w:hAnsi="Century Gothic"/>
        </w:rPr>
        <w:t xml:space="preserve"> examinations </w:t>
      </w:r>
      <w:r w:rsidR="001F591E" w:rsidRPr="007940EB">
        <w:rPr>
          <w:rFonts w:ascii="Century Gothic" w:hAnsi="Century Gothic"/>
        </w:rPr>
        <w:t xml:space="preserve">have </w:t>
      </w:r>
      <w:r w:rsidR="004315A1" w:rsidRPr="007940EB">
        <w:rPr>
          <w:rFonts w:ascii="Century Gothic" w:hAnsi="Century Gothic"/>
        </w:rPr>
        <w:t xml:space="preserve">been </w:t>
      </w:r>
      <w:r w:rsidR="001F591E" w:rsidRPr="007940EB">
        <w:rPr>
          <w:rFonts w:ascii="Century Gothic" w:hAnsi="Century Gothic"/>
        </w:rPr>
        <w:t>undertaken</w:t>
      </w:r>
      <w:r w:rsidR="00143186">
        <w:rPr>
          <w:rFonts w:ascii="Century Gothic" w:hAnsi="Century Gothic"/>
        </w:rPr>
        <w:t xml:space="preserve">, an internal review of the FRCA examination and an independent review of all RCoA delivered exams. Links to these reports are </w:t>
      </w:r>
      <w:r w:rsidR="00262F0A">
        <w:rPr>
          <w:rFonts w:ascii="Century Gothic" w:hAnsi="Century Gothic"/>
        </w:rPr>
        <w:t xml:space="preserve">included below. </w:t>
      </w:r>
    </w:p>
    <w:p w14:paraId="678DF15D" w14:textId="28282021" w:rsidR="0041083B" w:rsidRPr="007940EB" w:rsidRDefault="000E683D" w:rsidP="0041083B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L</w:t>
      </w:r>
      <w:r w:rsidR="00A324F0" w:rsidRPr="007940EB">
        <w:rPr>
          <w:rFonts w:ascii="Century Gothic" w:hAnsi="Century Gothic"/>
        </w:rPr>
        <w:t>ike many organisations the</w:t>
      </w:r>
      <w:r w:rsidR="00F97B79">
        <w:rPr>
          <w:rFonts w:ascii="Century Gothic" w:hAnsi="Century Gothic"/>
        </w:rPr>
        <w:t xml:space="preserve"> College and faculties</w:t>
      </w:r>
      <w:r w:rsidR="00A324F0" w:rsidRPr="007940EB">
        <w:rPr>
          <w:rFonts w:ascii="Century Gothic" w:hAnsi="Century Gothic"/>
        </w:rPr>
        <w:t xml:space="preserve"> </w:t>
      </w:r>
      <w:r w:rsidRPr="007940EB">
        <w:rPr>
          <w:rFonts w:ascii="Century Gothic" w:hAnsi="Century Gothic"/>
        </w:rPr>
        <w:t xml:space="preserve">needed to rapidly change the delivery methods of its examinations during the pandemic.  </w:t>
      </w:r>
      <w:r w:rsidR="0041083B" w:rsidRPr="007940EB">
        <w:rPr>
          <w:rFonts w:ascii="Century Gothic" w:hAnsi="Century Gothic"/>
        </w:rPr>
        <w:t xml:space="preserve"> </w:t>
      </w:r>
      <w:r w:rsidR="00A93D30" w:rsidRPr="007940EB">
        <w:rPr>
          <w:rFonts w:ascii="Century Gothic" w:hAnsi="Century Gothic"/>
        </w:rPr>
        <w:t>During 2021</w:t>
      </w:r>
      <w:r w:rsidRPr="007940EB">
        <w:rPr>
          <w:rFonts w:ascii="Century Gothic" w:hAnsi="Century Gothic"/>
        </w:rPr>
        <w:t>, two</w:t>
      </w:r>
      <w:r w:rsidR="0041083B" w:rsidRPr="007940EB">
        <w:rPr>
          <w:rFonts w:ascii="Century Gothic" w:hAnsi="Century Gothic"/>
        </w:rPr>
        <w:t xml:space="preserve"> issues </w:t>
      </w:r>
      <w:r w:rsidR="00A93D30" w:rsidRPr="007940EB">
        <w:rPr>
          <w:rFonts w:ascii="Century Gothic" w:hAnsi="Century Gothic"/>
        </w:rPr>
        <w:t xml:space="preserve">occurred with the examinations </w:t>
      </w:r>
      <w:r w:rsidR="0041083B" w:rsidRPr="007940EB">
        <w:rPr>
          <w:rFonts w:ascii="Century Gothic" w:hAnsi="Century Gothic"/>
        </w:rPr>
        <w:t>which point</w:t>
      </w:r>
      <w:r w:rsidR="004D7226">
        <w:rPr>
          <w:rFonts w:ascii="Century Gothic" w:hAnsi="Century Gothic"/>
        </w:rPr>
        <w:t>ed</w:t>
      </w:r>
      <w:r w:rsidR="0041083B" w:rsidRPr="007940EB">
        <w:rPr>
          <w:rFonts w:ascii="Century Gothic" w:hAnsi="Century Gothic"/>
        </w:rPr>
        <w:t xml:space="preserve"> to the </w:t>
      </w:r>
      <w:r w:rsidR="00F97B79">
        <w:rPr>
          <w:rFonts w:ascii="Century Gothic" w:hAnsi="Century Gothic"/>
        </w:rPr>
        <w:t xml:space="preserve">need to improve </w:t>
      </w:r>
      <w:r w:rsidR="00C50223" w:rsidRPr="007940EB">
        <w:rPr>
          <w:rFonts w:ascii="Century Gothic" w:hAnsi="Century Gothic"/>
        </w:rPr>
        <w:t xml:space="preserve">processes, technology and suppliers, </w:t>
      </w:r>
      <w:r w:rsidR="0041083B" w:rsidRPr="007940EB">
        <w:rPr>
          <w:rFonts w:ascii="Century Gothic" w:hAnsi="Century Gothic"/>
        </w:rPr>
        <w:t>communication</w:t>
      </w:r>
      <w:r w:rsidR="00C50223" w:rsidRPr="007940EB">
        <w:rPr>
          <w:rFonts w:ascii="Century Gothic" w:hAnsi="Century Gothic"/>
        </w:rPr>
        <w:t xml:space="preserve">, data, </w:t>
      </w:r>
      <w:r w:rsidR="0041083B" w:rsidRPr="007940EB">
        <w:rPr>
          <w:rFonts w:ascii="Century Gothic" w:hAnsi="Century Gothic"/>
        </w:rPr>
        <w:t>and human factors</w:t>
      </w:r>
      <w:r w:rsidR="00C50223" w:rsidRPr="007940EB">
        <w:rPr>
          <w:rFonts w:ascii="Century Gothic" w:hAnsi="Century Gothic"/>
        </w:rPr>
        <w:t>.</w:t>
      </w:r>
      <w:r w:rsidR="00143186">
        <w:rPr>
          <w:rFonts w:ascii="Century Gothic" w:hAnsi="Century Gothic"/>
        </w:rPr>
        <w:t xml:space="preserve"> </w:t>
      </w:r>
      <w:r w:rsidR="0041083B" w:rsidRPr="007940EB">
        <w:rPr>
          <w:rFonts w:ascii="Century Gothic" w:hAnsi="Century Gothic"/>
        </w:rPr>
        <w:t xml:space="preserve">From our investigations </w:t>
      </w:r>
      <w:r w:rsidR="00BD1D39">
        <w:rPr>
          <w:rFonts w:ascii="Century Gothic" w:hAnsi="Century Gothic"/>
        </w:rPr>
        <w:t xml:space="preserve">at the time </w:t>
      </w:r>
      <w:r w:rsidR="0041083B" w:rsidRPr="007940EB">
        <w:rPr>
          <w:rFonts w:ascii="Century Gothic" w:hAnsi="Century Gothic"/>
        </w:rPr>
        <w:t>and</w:t>
      </w:r>
      <w:r w:rsidR="002318F4" w:rsidRPr="007940EB">
        <w:rPr>
          <w:rFonts w:ascii="Century Gothic" w:hAnsi="Century Gothic"/>
        </w:rPr>
        <w:t xml:space="preserve"> the </w:t>
      </w:r>
      <w:r w:rsidR="0041083B" w:rsidRPr="007940EB">
        <w:rPr>
          <w:rFonts w:ascii="Century Gothic" w:hAnsi="Century Gothic"/>
        </w:rPr>
        <w:t>reviews</w:t>
      </w:r>
      <w:r w:rsidR="00BD1D39">
        <w:rPr>
          <w:rFonts w:ascii="Century Gothic" w:hAnsi="Century Gothic"/>
        </w:rPr>
        <w:t xml:space="preserve"> of our examinations,</w:t>
      </w:r>
      <w:r w:rsidR="00A16F95" w:rsidRPr="007940EB">
        <w:rPr>
          <w:rFonts w:ascii="Century Gothic" w:hAnsi="Century Gothic"/>
        </w:rPr>
        <w:t xml:space="preserve"> we found </w:t>
      </w:r>
      <w:r w:rsidR="0041083B" w:rsidRPr="007940EB">
        <w:rPr>
          <w:rFonts w:ascii="Century Gothic" w:hAnsi="Century Gothic"/>
        </w:rPr>
        <w:t>other contributing factors that could be adding to the pressure o</w:t>
      </w:r>
      <w:r w:rsidR="00BD329F" w:rsidRPr="007940EB">
        <w:rPr>
          <w:rFonts w:ascii="Century Gothic" w:hAnsi="Century Gothic"/>
        </w:rPr>
        <w:t xml:space="preserve">n examination </w:t>
      </w:r>
      <w:r w:rsidR="00BD1D39" w:rsidRPr="007940EB">
        <w:rPr>
          <w:rFonts w:ascii="Century Gothic" w:hAnsi="Century Gothic"/>
        </w:rPr>
        <w:t>deliveries,</w:t>
      </w:r>
      <w:r w:rsidR="00BD329F" w:rsidRPr="007940EB">
        <w:rPr>
          <w:rFonts w:ascii="Century Gothic" w:hAnsi="Century Gothic"/>
        </w:rPr>
        <w:t xml:space="preserve"> a</w:t>
      </w:r>
      <w:r w:rsidR="0041083B" w:rsidRPr="007940EB">
        <w:rPr>
          <w:rFonts w:ascii="Century Gothic" w:hAnsi="Century Gothic"/>
        </w:rPr>
        <w:t xml:space="preserve">nd </w:t>
      </w:r>
      <w:r w:rsidR="00293602" w:rsidRPr="007940EB">
        <w:rPr>
          <w:rFonts w:ascii="Century Gothic" w:hAnsi="Century Gothic"/>
        </w:rPr>
        <w:t xml:space="preserve">which may </w:t>
      </w:r>
      <w:r w:rsidR="0041083B" w:rsidRPr="007940EB">
        <w:rPr>
          <w:rFonts w:ascii="Century Gothic" w:hAnsi="Century Gothic"/>
        </w:rPr>
        <w:t>impact the utility of the examination</w:t>
      </w:r>
      <w:r w:rsidR="00293602" w:rsidRPr="007940EB">
        <w:rPr>
          <w:rFonts w:ascii="Century Gothic" w:hAnsi="Century Gothic"/>
        </w:rPr>
        <w:t>s</w:t>
      </w:r>
      <w:r w:rsidR="00143186">
        <w:rPr>
          <w:rFonts w:ascii="Century Gothic" w:hAnsi="Century Gothic"/>
        </w:rPr>
        <w:t xml:space="preserve"> as defined in </w:t>
      </w:r>
      <w:hyperlink r:id="rId13" w:history="1">
        <w:r w:rsidR="0041083B" w:rsidRPr="007940EB">
          <w:rPr>
            <w:rStyle w:val="Hyperlink"/>
            <w:rFonts w:ascii="Century Gothic" w:hAnsi="Century Gothic"/>
            <w:u w:val="none"/>
          </w:rPr>
          <w:t>Designing and maintaining postgraduate assessment programmes - GMC (gmc-uk.org)</w:t>
        </w:r>
      </w:hyperlink>
    </w:p>
    <w:p w14:paraId="55E5D220" w14:textId="3586F18D" w:rsidR="0041083B" w:rsidRPr="007940EB" w:rsidRDefault="0041083B" w:rsidP="0041083B">
      <w:pPr>
        <w:rPr>
          <w:rFonts w:ascii="Century Gothic" w:hAnsi="Century Gothic"/>
          <w:b/>
          <w:bCs/>
        </w:rPr>
      </w:pPr>
      <w:r w:rsidRPr="007940EB">
        <w:rPr>
          <w:rFonts w:ascii="Century Gothic" w:hAnsi="Century Gothic"/>
          <w:b/>
          <w:bCs/>
        </w:rPr>
        <w:t>Internal Review of FRCA Examinations (2020-</w:t>
      </w:r>
      <w:r w:rsidR="007940EB">
        <w:rPr>
          <w:rFonts w:ascii="Century Gothic" w:hAnsi="Century Gothic"/>
          <w:b/>
          <w:bCs/>
        </w:rPr>
        <w:t>2022</w:t>
      </w:r>
      <w:r w:rsidRPr="007940EB">
        <w:rPr>
          <w:rFonts w:ascii="Century Gothic" w:hAnsi="Century Gothic"/>
          <w:b/>
          <w:bCs/>
        </w:rPr>
        <w:t>)</w:t>
      </w:r>
    </w:p>
    <w:p w14:paraId="228A7F4B" w14:textId="0839A5EC" w:rsidR="00745982" w:rsidRDefault="0041083B" w:rsidP="00D2664B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Over the course of the past 18 months</w:t>
      </w:r>
      <w:r w:rsidR="00FF1DD7">
        <w:rPr>
          <w:rFonts w:ascii="Century Gothic" w:hAnsi="Century Gothic"/>
        </w:rPr>
        <w:t xml:space="preserve">, the College </w:t>
      </w:r>
      <w:r w:rsidR="0091355C" w:rsidRPr="007940EB">
        <w:rPr>
          <w:rFonts w:ascii="Century Gothic" w:hAnsi="Century Gothic"/>
        </w:rPr>
        <w:t xml:space="preserve">conducted </w:t>
      </w:r>
      <w:r w:rsidRPr="007940EB">
        <w:rPr>
          <w:rFonts w:ascii="Century Gothic" w:hAnsi="Century Gothic"/>
        </w:rPr>
        <w:t>a review of the</w:t>
      </w:r>
      <w:r w:rsidR="0091355C" w:rsidRPr="007940EB">
        <w:rPr>
          <w:rFonts w:ascii="Century Gothic" w:hAnsi="Century Gothic"/>
        </w:rPr>
        <w:t xml:space="preserve"> FRCA</w:t>
      </w:r>
      <w:r w:rsidRPr="007940EB">
        <w:rPr>
          <w:rFonts w:ascii="Century Gothic" w:hAnsi="Century Gothic"/>
        </w:rPr>
        <w:t xml:space="preserve"> examination</w:t>
      </w:r>
      <w:r w:rsidR="00C16F4A">
        <w:rPr>
          <w:rFonts w:ascii="Century Gothic" w:hAnsi="Century Gothic"/>
        </w:rPr>
        <w:t>;</w:t>
      </w:r>
      <w:r w:rsidRPr="007940EB">
        <w:rPr>
          <w:rFonts w:ascii="Century Gothic" w:hAnsi="Century Gothic"/>
        </w:rPr>
        <w:t xml:space="preserve"> </w:t>
      </w:r>
      <w:r w:rsidR="00ED0EAE" w:rsidRPr="007940EB">
        <w:rPr>
          <w:rFonts w:ascii="Century Gothic" w:hAnsi="Century Gothic"/>
        </w:rPr>
        <w:t xml:space="preserve"> </w:t>
      </w:r>
      <w:r w:rsidR="00C16F4A" w:rsidRPr="007940EB">
        <w:rPr>
          <w:rFonts w:ascii="Century Gothic" w:hAnsi="Century Gothic"/>
          <w:lang w:val="en-US"/>
        </w:rPr>
        <w:t xml:space="preserve">a summative, nationally standardised assessment in the </w:t>
      </w:r>
      <w:hyperlink r:id="rId14" w:history="1">
        <w:r w:rsidR="00C16F4A" w:rsidRPr="007940EB">
          <w:rPr>
            <w:rStyle w:val="Hyperlink"/>
            <w:rFonts w:ascii="Century Gothic" w:hAnsi="Century Gothic"/>
            <w:u w:val="none"/>
            <w:lang w:val="en-US"/>
          </w:rPr>
          <w:t>training programme</w:t>
        </w:r>
      </w:hyperlink>
      <w:r w:rsidR="00A34C57">
        <w:rPr>
          <w:rStyle w:val="Hyperlink"/>
          <w:rFonts w:ascii="Century Gothic" w:hAnsi="Century Gothic"/>
          <w:u w:val="none"/>
          <w:lang w:val="en-US"/>
        </w:rPr>
        <w:t xml:space="preserve">, </w:t>
      </w:r>
      <w:r w:rsidR="00C16F4A" w:rsidRPr="007940EB">
        <w:rPr>
          <w:rFonts w:ascii="Century Gothic" w:hAnsi="Century Gothic"/>
          <w:lang w:val="en-US"/>
        </w:rPr>
        <w:t>integral to patient safety.</w:t>
      </w:r>
      <w:r w:rsidRPr="007940EB">
        <w:rPr>
          <w:rFonts w:ascii="Century Gothic" w:hAnsi="Century Gothic"/>
        </w:rPr>
        <w:t xml:space="preserve">  </w:t>
      </w:r>
      <w:r w:rsidR="00884868">
        <w:rPr>
          <w:rFonts w:ascii="Century Gothic" w:hAnsi="Century Gothic"/>
        </w:rPr>
        <w:t>Focusing on best practice, t</w:t>
      </w:r>
      <w:r w:rsidRPr="007940EB">
        <w:rPr>
          <w:rFonts w:ascii="Century Gothic" w:hAnsi="Century Gothic"/>
        </w:rPr>
        <w:t>h</w:t>
      </w:r>
      <w:r w:rsidR="00ED0EAE" w:rsidRPr="007940EB">
        <w:rPr>
          <w:rFonts w:ascii="Century Gothic" w:hAnsi="Century Gothic"/>
        </w:rPr>
        <w:t xml:space="preserve">e </w:t>
      </w:r>
      <w:r w:rsidRPr="007940EB">
        <w:rPr>
          <w:rFonts w:ascii="Century Gothic" w:hAnsi="Century Gothic"/>
        </w:rPr>
        <w:t xml:space="preserve">review </w:t>
      </w:r>
      <w:r w:rsidR="00884868">
        <w:rPr>
          <w:rFonts w:ascii="Century Gothic" w:hAnsi="Century Gothic"/>
        </w:rPr>
        <w:lastRenderedPageBreak/>
        <w:t xml:space="preserve">examined </w:t>
      </w:r>
      <w:r w:rsidRPr="007940EB">
        <w:rPr>
          <w:rFonts w:ascii="Century Gothic" w:hAnsi="Century Gothic"/>
        </w:rPr>
        <w:t xml:space="preserve">the </w:t>
      </w:r>
      <w:r w:rsidR="00884868" w:rsidRPr="007940EB">
        <w:rPr>
          <w:rFonts w:ascii="Century Gothic" w:hAnsi="Century Gothic"/>
        </w:rPr>
        <w:t>underlying</w:t>
      </w:r>
      <w:r w:rsidRPr="007940EB">
        <w:rPr>
          <w:rFonts w:ascii="Century Gothic" w:hAnsi="Century Gothic"/>
        </w:rPr>
        <w:t xml:space="preserve"> principles, structure and mode of the examination</w:t>
      </w:r>
      <w:r w:rsidR="00884868">
        <w:rPr>
          <w:rFonts w:ascii="Century Gothic" w:hAnsi="Century Gothic"/>
        </w:rPr>
        <w:t xml:space="preserve">, which had </w:t>
      </w:r>
      <w:r w:rsidRPr="007940EB">
        <w:rPr>
          <w:rFonts w:ascii="Century Gothic" w:hAnsi="Century Gothic"/>
        </w:rPr>
        <w:t>not been fundamentally</w:t>
      </w:r>
      <w:r w:rsidR="00ED0EAE" w:rsidRPr="007940EB">
        <w:rPr>
          <w:rFonts w:ascii="Century Gothic" w:hAnsi="Century Gothic"/>
        </w:rPr>
        <w:t xml:space="preserve"> reviewed</w:t>
      </w:r>
      <w:r w:rsidRPr="007940EB">
        <w:rPr>
          <w:rFonts w:ascii="Century Gothic" w:hAnsi="Century Gothic"/>
        </w:rPr>
        <w:t xml:space="preserve"> in the College for over 10 years.  </w:t>
      </w:r>
    </w:p>
    <w:p w14:paraId="2C24C886" w14:textId="2EA9DC96" w:rsidR="0029204C" w:rsidRPr="007940EB" w:rsidRDefault="00D2664B" w:rsidP="00D2664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report on the </w:t>
      </w:r>
      <w:hyperlink r:id="rId15" w:history="1">
        <w:r w:rsidRPr="00D2664B">
          <w:rPr>
            <w:rStyle w:val="Hyperlink"/>
            <w:rFonts w:ascii="Century Gothic" w:hAnsi="Century Gothic"/>
          </w:rPr>
          <w:t>FRCA Internal Examinations Review</w:t>
        </w:r>
      </w:hyperlink>
      <w:r>
        <w:rPr>
          <w:rFonts w:ascii="Century Gothic" w:hAnsi="Century Gothic"/>
        </w:rPr>
        <w:t xml:space="preserve"> was published on 11 January 2023</w:t>
      </w:r>
      <w:r w:rsidR="00384AB2">
        <w:rPr>
          <w:rFonts w:ascii="Century Gothic" w:hAnsi="Century Gothic"/>
        </w:rPr>
        <w:t>.</w:t>
      </w:r>
    </w:p>
    <w:p w14:paraId="3E856A97" w14:textId="0E77C0BB" w:rsidR="0041083B" w:rsidRPr="007940EB" w:rsidRDefault="0041083B" w:rsidP="0041083B">
      <w:pPr>
        <w:rPr>
          <w:rFonts w:ascii="Century Gothic" w:hAnsi="Century Gothic"/>
          <w:b/>
          <w:bCs/>
        </w:rPr>
      </w:pPr>
      <w:r w:rsidRPr="007940EB">
        <w:rPr>
          <w:rFonts w:ascii="Century Gothic" w:hAnsi="Century Gothic"/>
          <w:b/>
          <w:bCs/>
        </w:rPr>
        <w:t>Independent review</w:t>
      </w:r>
      <w:r w:rsidR="00D2664B">
        <w:rPr>
          <w:rFonts w:ascii="Century Gothic" w:hAnsi="Century Gothic"/>
          <w:b/>
          <w:bCs/>
        </w:rPr>
        <w:t xml:space="preserve"> of RCoA delivered examinations</w:t>
      </w:r>
      <w:r w:rsidRPr="007940EB">
        <w:rPr>
          <w:rFonts w:ascii="Century Gothic" w:hAnsi="Century Gothic"/>
          <w:b/>
          <w:bCs/>
        </w:rPr>
        <w:t xml:space="preserve"> (2021-2022)</w:t>
      </w:r>
    </w:p>
    <w:p w14:paraId="03E4A3DC" w14:textId="77777777" w:rsidR="00384AB2" w:rsidRDefault="0041083B" w:rsidP="0037467F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The College commission</w:t>
      </w:r>
      <w:r w:rsidR="00FC7BE0" w:rsidRPr="007940EB">
        <w:rPr>
          <w:rFonts w:ascii="Century Gothic" w:hAnsi="Century Gothic"/>
        </w:rPr>
        <w:t>ed</w:t>
      </w:r>
      <w:r w:rsidRPr="007940EB">
        <w:rPr>
          <w:rFonts w:ascii="Century Gothic" w:hAnsi="Century Gothic"/>
        </w:rPr>
        <w:t xml:space="preserve"> an independent review of the FRCA, </w:t>
      </w:r>
      <w:r w:rsidR="009C0A0E" w:rsidRPr="007940EB">
        <w:rPr>
          <w:rFonts w:ascii="Century Gothic" w:hAnsi="Century Gothic"/>
        </w:rPr>
        <w:t xml:space="preserve">FFICM and </w:t>
      </w:r>
      <w:r w:rsidR="00860814" w:rsidRPr="007940EB">
        <w:rPr>
          <w:rFonts w:ascii="Century Gothic" w:hAnsi="Century Gothic"/>
        </w:rPr>
        <w:t>FPMRCA examinations</w:t>
      </w:r>
      <w:r w:rsidR="00D2664B">
        <w:rPr>
          <w:rFonts w:ascii="Century Gothic" w:hAnsi="Century Gothic"/>
        </w:rPr>
        <w:t xml:space="preserve"> and the delivery infrastructure</w:t>
      </w:r>
      <w:r w:rsidR="001D7886" w:rsidRPr="007940EB">
        <w:rPr>
          <w:rFonts w:ascii="Century Gothic" w:hAnsi="Century Gothic"/>
        </w:rPr>
        <w:t xml:space="preserve"> </w:t>
      </w:r>
      <w:r w:rsidRPr="007940EB">
        <w:rPr>
          <w:rFonts w:ascii="Century Gothic" w:hAnsi="Century Gothic"/>
        </w:rPr>
        <w:t>for the improved long-term utility and sustainability of the examination</w:t>
      </w:r>
      <w:r w:rsidR="00D2664B">
        <w:rPr>
          <w:rFonts w:ascii="Century Gothic" w:hAnsi="Century Gothic"/>
        </w:rPr>
        <w:t>s</w:t>
      </w:r>
      <w:r w:rsidRPr="007940EB">
        <w:rPr>
          <w:rFonts w:ascii="Century Gothic" w:hAnsi="Century Gothic"/>
        </w:rPr>
        <w:t xml:space="preserve">.  The review </w:t>
      </w:r>
      <w:r w:rsidR="00860814" w:rsidRPr="007940EB">
        <w:rPr>
          <w:rFonts w:ascii="Century Gothic" w:hAnsi="Century Gothic"/>
        </w:rPr>
        <w:t xml:space="preserve">produced a report and a set of recommendations for the three examinations that will need to be prioritised and </w:t>
      </w:r>
      <w:r w:rsidR="008F6E4D" w:rsidRPr="007940EB">
        <w:rPr>
          <w:rFonts w:ascii="Century Gothic" w:hAnsi="Century Gothic"/>
        </w:rPr>
        <w:t xml:space="preserve">actioned. </w:t>
      </w:r>
    </w:p>
    <w:p w14:paraId="6D3EF15C" w14:textId="3FB5B883" w:rsidR="0041083B" w:rsidRPr="007940EB" w:rsidRDefault="00000000" w:rsidP="0037467F">
      <w:pPr>
        <w:rPr>
          <w:rFonts w:ascii="Century Gothic" w:hAnsi="Century Gothic"/>
        </w:rPr>
      </w:pPr>
      <w:hyperlink r:id="rId16" w:history="1">
        <w:r w:rsidR="00BD1D39" w:rsidRPr="00A05228">
          <w:rPr>
            <w:rStyle w:val="Hyperlink"/>
            <w:rFonts w:ascii="Century Gothic" w:hAnsi="Century Gothic"/>
          </w:rPr>
          <w:t>This report</w:t>
        </w:r>
      </w:hyperlink>
      <w:r w:rsidR="00BD1D39">
        <w:rPr>
          <w:rFonts w:ascii="Century Gothic" w:hAnsi="Century Gothic"/>
        </w:rPr>
        <w:t xml:space="preserve"> was published on the 16 February 2023</w:t>
      </w:r>
      <w:r w:rsidR="00384AB2">
        <w:rPr>
          <w:rFonts w:ascii="Century Gothic" w:hAnsi="Century Gothic"/>
        </w:rPr>
        <w:t xml:space="preserve"> with an executive summary linking both internal and independent reports</w:t>
      </w:r>
      <w:r w:rsidR="00BD1D39">
        <w:rPr>
          <w:rFonts w:ascii="Century Gothic" w:hAnsi="Century Gothic"/>
        </w:rPr>
        <w:t>.</w:t>
      </w:r>
    </w:p>
    <w:p w14:paraId="72EC4FE0" w14:textId="6EC147E0" w:rsidR="001D418A" w:rsidRPr="001D418A" w:rsidRDefault="001D418A" w:rsidP="00732745">
      <w:pPr>
        <w:rPr>
          <w:rFonts w:ascii="Century Gothic" w:hAnsi="Century Gothic" w:cs="Arial"/>
          <w:b/>
          <w:bCs/>
          <w:u w:val="single"/>
        </w:rPr>
      </w:pPr>
      <w:r w:rsidRPr="001D418A">
        <w:rPr>
          <w:rFonts w:ascii="Century Gothic" w:hAnsi="Century Gothic" w:cs="Arial"/>
          <w:b/>
          <w:bCs/>
          <w:u w:val="single"/>
        </w:rPr>
        <w:t>Examinations Development and Assurance Group</w:t>
      </w:r>
    </w:p>
    <w:p w14:paraId="3DE16B2E" w14:textId="320FB44B" w:rsidR="00732745" w:rsidRDefault="00A31ABB" w:rsidP="00732745">
      <w:p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>The E</w:t>
      </w:r>
      <w:r>
        <w:rPr>
          <w:rFonts w:ascii="Century Gothic" w:hAnsi="Century Gothic" w:cs="Arial"/>
        </w:rPr>
        <w:t xml:space="preserve">xaminations </w:t>
      </w:r>
      <w:r w:rsidRPr="007940EB">
        <w:rPr>
          <w:rFonts w:ascii="Century Gothic" w:hAnsi="Century Gothic" w:cs="Arial"/>
        </w:rPr>
        <w:t>D</w:t>
      </w:r>
      <w:r>
        <w:rPr>
          <w:rFonts w:ascii="Century Gothic" w:hAnsi="Century Gothic" w:cs="Arial"/>
        </w:rPr>
        <w:t xml:space="preserve">evelopment and </w:t>
      </w:r>
      <w:r w:rsidRPr="007940EB">
        <w:rPr>
          <w:rFonts w:ascii="Century Gothic" w:hAnsi="Century Gothic" w:cs="Arial"/>
        </w:rPr>
        <w:t>A</w:t>
      </w:r>
      <w:r>
        <w:rPr>
          <w:rFonts w:ascii="Century Gothic" w:hAnsi="Century Gothic" w:cs="Arial"/>
        </w:rPr>
        <w:t xml:space="preserve">ssurance </w:t>
      </w:r>
      <w:r w:rsidRPr="007940EB">
        <w:rPr>
          <w:rFonts w:ascii="Century Gothic" w:hAnsi="Century Gothic" w:cs="Arial"/>
        </w:rPr>
        <w:t>G</w:t>
      </w:r>
      <w:r>
        <w:rPr>
          <w:rFonts w:ascii="Century Gothic" w:hAnsi="Century Gothic" w:cs="Arial"/>
        </w:rPr>
        <w:t xml:space="preserve">roup (EDAG) </w:t>
      </w:r>
      <w:r w:rsidR="00732745" w:rsidRPr="007940EB">
        <w:rPr>
          <w:rFonts w:ascii="Century Gothic" w:hAnsi="Century Gothic" w:cs="Arial"/>
        </w:rPr>
        <w:t>is a new group within the College that will oversee the development of the exams and</w:t>
      </w:r>
      <w:r w:rsidR="00790F5A">
        <w:rPr>
          <w:rFonts w:ascii="Century Gothic" w:hAnsi="Century Gothic" w:cs="Arial"/>
        </w:rPr>
        <w:t xml:space="preserve"> the</w:t>
      </w:r>
      <w:r w:rsidR="00732745" w:rsidRPr="007940EB">
        <w:rPr>
          <w:rFonts w:ascii="Century Gothic" w:hAnsi="Century Gothic" w:cs="Arial"/>
        </w:rPr>
        <w:t xml:space="preserve"> implementation of recommendations from the two reports. </w:t>
      </w:r>
      <w:r w:rsidR="00790F5A">
        <w:rPr>
          <w:rFonts w:ascii="Century Gothic" w:hAnsi="Century Gothic" w:cs="Arial"/>
        </w:rPr>
        <w:t>We anticipate that t</w:t>
      </w:r>
      <w:r w:rsidR="00732745" w:rsidRPr="007940EB">
        <w:rPr>
          <w:rFonts w:ascii="Century Gothic" w:hAnsi="Century Gothic" w:cs="Arial"/>
        </w:rPr>
        <w:t>he EDAG will meet on a monthly basis for the first 6-8 months</w:t>
      </w:r>
      <w:r w:rsidR="00FB0097">
        <w:rPr>
          <w:rFonts w:ascii="Century Gothic" w:hAnsi="Century Gothic" w:cs="Arial"/>
        </w:rPr>
        <w:t xml:space="preserve"> in 2023</w:t>
      </w:r>
      <w:r w:rsidR="00732745" w:rsidRPr="007940EB">
        <w:rPr>
          <w:rFonts w:ascii="Century Gothic" w:hAnsi="Century Gothic" w:cs="Arial"/>
        </w:rPr>
        <w:t>, and then on a less frequent basis such as quarterly.</w:t>
      </w:r>
      <w:r w:rsidR="001D418A">
        <w:rPr>
          <w:rFonts w:ascii="Century Gothic" w:hAnsi="Century Gothic" w:cs="Arial"/>
        </w:rPr>
        <w:t xml:space="preserve"> The governance of the EDAG is </w:t>
      </w:r>
      <w:r w:rsidR="00FB0097">
        <w:rPr>
          <w:rFonts w:ascii="Century Gothic" w:hAnsi="Century Gothic" w:cs="Arial"/>
        </w:rPr>
        <w:t xml:space="preserve">illustrated </w:t>
      </w:r>
      <w:r w:rsidR="001D418A">
        <w:rPr>
          <w:rFonts w:ascii="Century Gothic" w:hAnsi="Century Gothic" w:cs="Arial"/>
        </w:rPr>
        <w:t>below:</w:t>
      </w:r>
    </w:p>
    <w:p w14:paraId="05527C3A" w14:textId="577CA1F4" w:rsidR="001D418A" w:rsidRDefault="001D418A" w:rsidP="00732745">
      <w:pPr>
        <w:rPr>
          <w:rFonts w:ascii="Century Gothic" w:hAnsi="Century Gothic" w:cs="Arial"/>
        </w:rPr>
      </w:pPr>
      <w:r>
        <w:rPr>
          <w:noProof/>
        </w:rPr>
        <w:drawing>
          <wp:inline distT="0" distB="0" distL="0" distR="0" wp14:anchorId="635DECA6" wp14:editId="68DEAED8">
            <wp:extent cx="4818352" cy="2728570"/>
            <wp:effectExtent l="0" t="0" r="1905" b="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l="5634" t="3863" r="4383" b="5681"/>
                    <a:stretch/>
                  </pic:blipFill>
                  <pic:spPr bwMode="auto">
                    <a:xfrm>
                      <a:off x="0" y="0"/>
                      <a:ext cx="4848838" cy="2745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17435" w14:textId="77777777" w:rsidR="00262F0A" w:rsidRPr="00B00937" w:rsidRDefault="00262F0A" w:rsidP="00262F0A">
      <w:pPr>
        <w:rPr>
          <w:rFonts w:ascii="Century Gothic" w:hAnsi="Century Gothic" w:cs="Arial"/>
          <w:b/>
          <w:bCs/>
          <w:u w:val="single"/>
        </w:rPr>
      </w:pPr>
      <w:r w:rsidRPr="00B00937">
        <w:rPr>
          <w:rFonts w:ascii="Century Gothic" w:hAnsi="Century Gothic" w:cs="Arial"/>
          <w:b/>
          <w:bCs/>
          <w:u w:val="single"/>
        </w:rPr>
        <w:t xml:space="preserve">Scope of </w:t>
      </w:r>
      <w:r>
        <w:rPr>
          <w:rFonts w:ascii="Century Gothic" w:hAnsi="Century Gothic" w:cs="Arial"/>
          <w:b/>
          <w:bCs/>
          <w:u w:val="single"/>
        </w:rPr>
        <w:t xml:space="preserve">the </w:t>
      </w:r>
      <w:r w:rsidRPr="00B00937">
        <w:rPr>
          <w:rFonts w:ascii="Century Gothic" w:hAnsi="Century Gothic" w:cs="Arial"/>
          <w:b/>
          <w:bCs/>
          <w:u w:val="single"/>
        </w:rPr>
        <w:t>work</w:t>
      </w:r>
      <w:r>
        <w:rPr>
          <w:rFonts w:ascii="Century Gothic" w:hAnsi="Century Gothic" w:cs="Arial"/>
          <w:b/>
          <w:bCs/>
          <w:u w:val="single"/>
        </w:rPr>
        <w:t xml:space="preserve"> requiring expert advice</w:t>
      </w:r>
    </w:p>
    <w:p w14:paraId="0C73E668" w14:textId="77777777" w:rsidR="00262F0A" w:rsidRPr="007940EB" w:rsidRDefault="00262F0A" w:rsidP="00262F0A">
      <w:p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 xml:space="preserve">The scope of </w:t>
      </w:r>
      <w:r>
        <w:rPr>
          <w:rFonts w:ascii="Century Gothic" w:hAnsi="Century Gothic" w:cs="Arial"/>
        </w:rPr>
        <w:t xml:space="preserve">work for the role sought is broad and </w:t>
      </w:r>
      <w:r w:rsidRPr="007940EB">
        <w:rPr>
          <w:rFonts w:ascii="Century Gothic" w:hAnsi="Century Gothic" w:cs="Arial"/>
        </w:rPr>
        <w:t>will cover the following areas:</w:t>
      </w:r>
    </w:p>
    <w:p w14:paraId="555ACC64" w14:textId="77777777" w:rsidR="00262F0A" w:rsidRPr="007940EB" w:rsidRDefault="00262F0A" w:rsidP="00262F0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>Assessment design</w:t>
      </w:r>
    </w:p>
    <w:p w14:paraId="17600367" w14:textId="77777777" w:rsidR="00262F0A" w:rsidRPr="007940EB" w:rsidRDefault="00262F0A" w:rsidP="00262F0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 xml:space="preserve">Assessment modalities </w:t>
      </w:r>
    </w:p>
    <w:p w14:paraId="596F4F8C" w14:textId="77777777" w:rsidR="00262F0A" w:rsidRPr="007940EB" w:rsidRDefault="00262F0A" w:rsidP="00262F0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>Processes </w:t>
      </w:r>
    </w:p>
    <w:p w14:paraId="1E4B927E" w14:textId="77777777" w:rsidR="00262F0A" w:rsidRPr="007940EB" w:rsidRDefault="00262F0A" w:rsidP="00262F0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 xml:space="preserve">Governance </w:t>
      </w:r>
    </w:p>
    <w:p w14:paraId="543F9D13" w14:textId="77777777" w:rsidR="00262F0A" w:rsidRPr="007940EB" w:rsidRDefault="00262F0A" w:rsidP="00262F0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>Delivery methods (online vs. remote vs. in person delivery)</w:t>
      </w:r>
    </w:p>
    <w:p w14:paraId="2779CFAD" w14:textId="77777777" w:rsidR="00262F0A" w:rsidRPr="007940EB" w:rsidRDefault="00262F0A" w:rsidP="00262F0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>Standard setting, reliability and validity</w:t>
      </w:r>
    </w:p>
    <w:p w14:paraId="0720D74C" w14:textId="77777777" w:rsidR="00262F0A" w:rsidRDefault="00262F0A" w:rsidP="00262F0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2633C">
        <w:rPr>
          <w:rFonts w:ascii="Century Gothic" w:hAnsi="Century Gothic" w:cs="Arial"/>
        </w:rPr>
        <w:t>Academic research</w:t>
      </w:r>
    </w:p>
    <w:p w14:paraId="11F041F9" w14:textId="77777777" w:rsidR="00262F0A" w:rsidRPr="0072633C" w:rsidRDefault="00262F0A" w:rsidP="00262F0A">
      <w:pPr>
        <w:rPr>
          <w:rFonts w:ascii="Century Gothic" w:hAnsi="Century Gothic" w:cs="Arial"/>
        </w:rPr>
      </w:pPr>
      <w:r w:rsidRPr="0072633C">
        <w:rPr>
          <w:rFonts w:ascii="Century Gothic" w:hAnsi="Century Gothic" w:cs="Arial"/>
        </w:rPr>
        <w:lastRenderedPageBreak/>
        <w:t xml:space="preserve">The College values the views and experiences of </w:t>
      </w:r>
      <w:r>
        <w:rPr>
          <w:rFonts w:ascii="Century Gothic" w:hAnsi="Century Gothic" w:cs="Arial"/>
        </w:rPr>
        <w:t>Doctors</w:t>
      </w:r>
      <w:r w:rsidRPr="0072633C">
        <w:rPr>
          <w:rFonts w:ascii="Century Gothic" w:hAnsi="Century Gothic" w:cs="Arial"/>
        </w:rPr>
        <w:t xml:space="preserve"> in Training, candidates, examiners and those in the training community and would like the prospective applicants</w:t>
      </w:r>
      <w:r>
        <w:rPr>
          <w:rFonts w:ascii="Century Gothic" w:hAnsi="Century Gothic" w:cs="Arial"/>
        </w:rPr>
        <w:t xml:space="preserve"> to consult with these stakeholders.</w:t>
      </w:r>
      <w:r w:rsidRPr="0072633C">
        <w:rPr>
          <w:rFonts w:ascii="Century Gothic" w:hAnsi="Century Gothic" w:cs="Arial"/>
        </w:rPr>
        <w:t xml:space="preserve">  </w:t>
      </w:r>
    </w:p>
    <w:p w14:paraId="17876FB6" w14:textId="77777777" w:rsidR="00B00937" w:rsidRDefault="00B00937" w:rsidP="00B00937">
      <w:pPr>
        <w:rPr>
          <w:rFonts w:ascii="Century Gothic" w:hAnsi="Century Gothic" w:cs="Arial"/>
          <w:b/>
          <w:bCs/>
          <w:u w:val="single"/>
        </w:rPr>
      </w:pPr>
      <w:r w:rsidRPr="00B00937">
        <w:rPr>
          <w:rFonts w:ascii="Century Gothic" w:hAnsi="Century Gothic" w:cs="Arial"/>
          <w:b/>
          <w:bCs/>
          <w:u w:val="single"/>
        </w:rPr>
        <w:t>Application process</w:t>
      </w:r>
    </w:p>
    <w:p w14:paraId="371275F3" w14:textId="4EEBFD3F" w:rsidR="007C7B08" w:rsidRDefault="001C30A5" w:rsidP="00B0093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apply for this role, </w:t>
      </w:r>
      <w:r w:rsidR="001A2F32">
        <w:rPr>
          <w:rFonts w:ascii="Century Gothic" w:hAnsi="Century Gothic" w:cs="Arial"/>
        </w:rPr>
        <w:t>please send a CV and supporting statement</w:t>
      </w:r>
      <w:r w:rsidR="007C7B08">
        <w:rPr>
          <w:rFonts w:ascii="Century Gothic" w:hAnsi="Century Gothic" w:cs="Arial"/>
        </w:rPr>
        <w:t>,</w:t>
      </w:r>
      <w:r w:rsidR="007712DA">
        <w:rPr>
          <w:rFonts w:ascii="Century Gothic" w:hAnsi="Century Gothic" w:cs="Arial"/>
        </w:rPr>
        <w:t xml:space="preserve"> which is no more than </w:t>
      </w:r>
      <w:r w:rsidR="007C7B08">
        <w:rPr>
          <w:rFonts w:ascii="Century Gothic" w:hAnsi="Century Gothic" w:cs="Arial"/>
        </w:rPr>
        <w:t xml:space="preserve">2 sides of A4 and </w:t>
      </w:r>
      <w:r w:rsidR="007712DA">
        <w:rPr>
          <w:rFonts w:ascii="Century Gothic" w:hAnsi="Century Gothic" w:cs="Arial"/>
        </w:rPr>
        <w:t>addresses the points below,</w:t>
      </w:r>
      <w:r>
        <w:rPr>
          <w:rFonts w:ascii="Century Gothic" w:hAnsi="Century Gothic" w:cs="Arial"/>
        </w:rPr>
        <w:t xml:space="preserve"> to Fiona Daniels, Head of Examinations</w:t>
      </w:r>
      <w:r w:rsidR="007712DA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at </w:t>
      </w:r>
      <w:hyperlink r:id="rId19" w:history="1">
        <w:r w:rsidRPr="00B1452F">
          <w:rPr>
            <w:rStyle w:val="Hyperlink"/>
            <w:rFonts w:ascii="Century Gothic" w:hAnsi="Century Gothic" w:cs="Arial"/>
          </w:rPr>
          <w:t>fdaniels@rcoa.ac.uk</w:t>
        </w:r>
      </w:hyperlink>
      <w:r>
        <w:rPr>
          <w:rFonts w:ascii="Century Gothic" w:hAnsi="Century Gothic" w:cs="Arial"/>
        </w:rPr>
        <w:t xml:space="preserve"> </w:t>
      </w:r>
    </w:p>
    <w:p w14:paraId="7601D527" w14:textId="2F709DBB" w:rsidR="007C7B08" w:rsidRPr="007C7B08" w:rsidRDefault="007C7B08" w:rsidP="00B00937">
      <w:pPr>
        <w:rPr>
          <w:rFonts w:ascii="Century Gothic" w:hAnsi="Century Gothic" w:cs="Arial"/>
          <w:b/>
          <w:bCs/>
          <w:u w:val="single"/>
        </w:rPr>
      </w:pPr>
      <w:r w:rsidRPr="007C7B08">
        <w:rPr>
          <w:rFonts w:ascii="Century Gothic" w:hAnsi="Century Gothic" w:cs="Arial"/>
          <w:b/>
          <w:bCs/>
        </w:rPr>
        <w:t>Your supporting statement should make reference to:</w:t>
      </w:r>
    </w:p>
    <w:p w14:paraId="7F855281" w14:textId="31BD7BF8" w:rsidR="00775658" w:rsidRPr="007712DA" w:rsidRDefault="00775658" w:rsidP="00775658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Relevant knowledge, skills and experience (experience of postgraduate medical assessment </w:t>
      </w:r>
      <w:r w:rsidR="004365BB" w:rsidRPr="007712DA">
        <w:rPr>
          <w:rFonts w:ascii="Century Gothic" w:hAnsi="Century Gothic" w:cs="Arial"/>
        </w:rPr>
        <w:t xml:space="preserve">in core and higher training level is </w:t>
      </w:r>
      <w:r w:rsidRPr="007712DA">
        <w:rPr>
          <w:rFonts w:ascii="Century Gothic" w:hAnsi="Century Gothic" w:cs="Arial"/>
        </w:rPr>
        <w:t>desirable)</w:t>
      </w:r>
      <w:r w:rsidR="00790F5A" w:rsidRPr="007712DA">
        <w:rPr>
          <w:rFonts w:ascii="Century Gothic" w:hAnsi="Century Gothic" w:cs="Arial"/>
        </w:rPr>
        <w:t>.</w:t>
      </w:r>
    </w:p>
    <w:p w14:paraId="38BB1C72" w14:textId="73AA005A" w:rsidR="00775658" w:rsidRPr="007712DA" w:rsidRDefault="00775658" w:rsidP="00775658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Any projects, initiatives and activities associated to improving medical education and assessment</w:t>
      </w:r>
      <w:r w:rsidR="00790F5A" w:rsidRPr="007712DA">
        <w:rPr>
          <w:rFonts w:ascii="Century Gothic" w:hAnsi="Century Gothic" w:cs="Arial"/>
        </w:rPr>
        <w:t>.</w:t>
      </w:r>
    </w:p>
    <w:p w14:paraId="50514A80" w14:textId="77777777" w:rsidR="00BD1D39" w:rsidRPr="007712DA" w:rsidRDefault="00BD1D39" w:rsidP="00775658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How you will ensure best practice is maintained across our examinations whilst capturing the views of examiners, candidates and Doctors in Training as an integral part of this work. </w:t>
      </w:r>
    </w:p>
    <w:p w14:paraId="7D3F055F" w14:textId="228B2D30" w:rsidR="00775658" w:rsidRPr="007712DA" w:rsidRDefault="00775658" w:rsidP="00775658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How you will ensure commitment to the role</w:t>
      </w:r>
      <w:r w:rsidR="00790F5A" w:rsidRPr="007712DA">
        <w:rPr>
          <w:rFonts w:ascii="Century Gothic" w:hAnsi="Century Gothic" w:cs="Arial"/>
        </w:rPr>
        <w:t>.</w:t>
      </w:r>
      <w:r w:rsidRPr="007712DA">
        <w:rPr>
          <w:rFonts w:ascii="Century Gothic" w:hAnsi="Century Gothic" w:cs="Arial"/>
        </w:rPr>
        <w:t xml:space="preserve"> </w:t>
      </w:r>
    </w:p>
    <w:p w14:paraId="75BE040C" w14:textId="56D97EA0" w:rsidR="00775658" w:rsidRPr="007712DA" w:rsidRDefault="00775658" w:rsidP="00775658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Leadership capabilities</w:t>
      </w:r>
      <w:r w:rsidR="00790F5A" w:rsidRPr="007712DA">
        <w:rPr>
          <w:rFonts w:ascii="Century Gothic" w:hAnsi="Century Gothic" w:cs="Arial"/>
        </w:rPr>
        <w:t>.</w:t>
      </w:r>
      <w:r w:rsidRPr="007712DA">
        <w:rPr>
          <w:rFonts w:ascii="Century Gothic" w:hAnsi="Century Gothic" w:cs="Arial"/>
        </w:rPr>
        <w:t xml:space="preserve"> </w:t>
      </w:r>
    </w:p>
    <w:p w14:paraId="2B3C9F97" w14:textId="77777777" w:rsidR="00732745" w:rsidRPr="007712DA" w:rsidRDefault="00775658" w:rsidP="00775658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Availability throughout the course of the year.</w:t>
      </w:r>
    </w:p>
    <w:p w14:paraId="241D5683" w14:textId="37E87DEC" w:rsidR="00BD1D39" w:rsidRPr="007712DA" w:rsidRDefault="00732745" w:rsidP="00BD1D39">
      <w:pPr>
        <w:pStyle w:val="ListParagraph"/>
        <w:numPr>
          <w:ilvl w:val="0"/>
          <w:numId w:val="2"/>
        </w:numPr>
      </w:pPr>
      <w:r w:rsidRPr="007712DA">
        <w:rPr>
          <w:rFonts w:ascii="Century Gothic" w:hAnsi="Century Gothic" w:cs="Arial"/>
        </w:rPr>
        <w:t>Costs (including full day rate)</w:t>
      </w:r>
      <w:r w:rsidR="00790F5A" w:rsidRPr="007712DA">
        <w:rPr>
          <w:rFonts w:ascii="Century Gothic" w:hAnsi="Century Gothic" w:cs="Arial"/>
        </w:rPr>
        <w:t>.</w:t>
      </w:r>
      <w:r w:rsidR="00BD1D39" w:rsidRPr="007712DA">
        <w:rPr>
          <w:rFonts w:ascii="Century Gothic" w:hAnsi="Century Gothic" w:cs="Arial"/>
        </w:rPr>
        <w:t xml:space="preserve"> </w:t>
      </w:r>
    </w:p>
    <w:p w14:paraId="64830E37" w14:textId="3DC6CA4D" w:rsidR="007712DA" w:rsidRDefault="001D418A" w:rsidP="007712DA">
      <w:pPr>
        <w:rPr>
          <w:rFonts w:ascii="Century Gothic" w:hAnsi="Century Gothic" w:cs="Arial"/>
        </w:rPr>
      </w:pPr>
      <w:r w:rsidRPr="001C30A5">
        <w:rPr>
          <w:rFonts w:ascii="Century Gothic" w:hAnsi="Century Gothic" w:cs="Arial"/>
          <w:b/>
          <w:bCs/>
        </w:rPr>
        <w:t>The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deadline for application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is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5pm</w:t>
      </w:r>
      <w:r w:rsidR="007712DA">
        <w:rPr>
          <w:rFonts w:ascii="Century Gothic" w:hAnsi="Century Gothic" w:cs="Arial"/>
          <w:b/>
          <w:bCs/>
        </w:rPr>
        <w:t xml:space="preserve">, </w:t>
      </w:r>
      <w:r w:rsidRPr="001C30A5">
        <w:rPr>
          <w:rFonts w:ascii="Century Gothic" w:hAnsi="Century Gothic" w:cs="Arial"/>
          <w:b/>
          <w:bCs/>
        </w:rPr>
        <w:t>Friday</w:t>
      </w:r>
      <w:r w:rsidR="007712DA">
        <w:rPr>
          <w:rFonts w:ascii="Century Gothic" w:hAnsi="Century Gothic" w:cs="Arial"/>
          <w:b/>
          <w:bCs/>
        </w:rPr>
        <w:t xml:space="preserve">, </w:t>
      </w:r>
      <w:r w:rsidR="00F36683">
        <w:rPr>
          <w:rFonts w:ascii="Century Gothic" w:hAnsi="Century Gothic" w:cs="Arial"/>
          <w:b/>
          <w:bCs/>
        </w:rPr>
        <w:t>2 June</w:t>
      </w:r>
      <w:r w:rsidR="00DA05B5" w:rsidRPr="001C30A5">
        <w:rPr>
          <w:rFonts w:ascii="Century Gothic" w:hAnsi="Century Gothic" w:cs="Arial"/>
          <w:b/>
          <w:bCs/>
        </w:rPr>
        <w:t xml:space="preserve"> </w:t>
      </w:r>
      <w:r w:rsidRPr="001C30A5">
        <w:rPr>
          <w:rFonts w:ascii="Century Gothic" w:hAnsi="Century Gothic" w:cs="Arial"/>
          <w:b/>
          <w:bCs/>
        </w:rPr>
        <w:t>2023</w:t>
      </w:r>
      <w:r>
        <w:rPr>
          <w:rFonts w:ascii="Century Gothic" w:hAnsi="Century Gothic" w:cs="Arial"/>
        </w:rPr>
        <w:t>.</w:t>
      </w:r>
      <w:r w:rsidR="007712DA" w:rsidRPr="007712DA">
        <w:rPr>
          <w:rFonts w:ascii="Century Gothic" w:hAnsi="Century Gothic" w:cs="Arial"/>
        </w:rPr>
        <w:t xml:space="preserve"> </w:t>
      </w:r>
    </w:p>
    <w:p w14:paraId="791CCAC8" w14:textId="4EA329AF" w:rsidR="007712DA" w:rsidRDefault="007712DA" w:rsidP="007712DA">
      <w:pPr>
        <w:rPr>
          <w:rFonts w:ascii="Century Gothic" w:hAnsi="Century Gothic" w:cs="Arial"/>
        </w:rPr>
      </w:pPr>
      <w:r w:rsidRPr="00BD1D39">
        <w:rPr>
          <w:rFonts w:ascii="Century Gothic" w:hAnsi="Century Gothic" w:cs="Arial"/>
        </w:rPr>
        <w:t xml:space="preserve">For further information on this role, please email </w:t>
      </w:r>
      <w:r>
        <w:rPr>
          <w:rFonts w:ascii="Century Gothic" w:hAnsi="Century Gothic" w:cs="Arial"/>
        </w:rPr>
        <w:t>Fiona Daniels.</w:t>
      </w:r>
    </w:p>
    <w:p w14:paraId="0DBA54A8" w14:textId="609C426E" w:rsidR="001D418A" w:rsidRPr="00BD1D39" w:rsidRDefault="001D418A" w:rsidP="00BD1D39">
      <w:pPr>
        <w:rPr>
          <w:rFonts w:ascii="Century Gothic" w:hAnsi="Century Gothic" w:cs="Arial"/>
        </w:rPr>
      </w:pPr>
    </w:p>
    <w:sectPr w:rsidR="001D418A" w:rsidRPr="00BD1D3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DAF6" w14:textId="77777777" w:rsidR="00D24C94" w:rsidRDefault="00D24C94" w:rsidP="00790F5A">
      <w:pPr>
        <w:spacing w:after="0" w:line="240" w:lineRule="auto"/>
      </w:pPr>
      <w:r>
        <w:separator/>
      </w:r>
    </w:p>
  </w:endnote>
  <w:endnote w:type="continuationSeparator" w:id="0">
    <w:p w14:paraId="43CD83DC" w14:textId="77777777" w:rsidR="00D24C94" w:rsidRDefault="00D24C94" w:rsidP="0079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0233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5C6639" w14:textId="26A911AF" w:rsidR="00790F5A" w:rsidRDefault="00790F5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F7665" w14:textId="77777777" w:rsidR="00790F5A" w:rsidRDefault="00790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E5C2" w14:textId="77777777" w:rsidR="00D24C94" w:rsidRDefault="00D24C94" w:rsidP="00790F5A">
      <w:pPr>
        <w:spacing w:after="0" w:line="240" w:lineRule="auto"/>
      </w:pPr>
      <w:r>
        <w:separator/>
      </w:r>
    </w:p>
  </w:footnote>
  <w:footnote w:type="continuationSeparator" w:id="0">
    <w:p w14:paraId="2DC8604D" w14:textId="77777777" w:rsidR="00D24C94" w:rsidRDefault="00D24C94" w:rsidP="0079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45AD"/>
    <w:multiLevelType w:val="hybridMultilevel"/>
    <w:tmpl w:val="2714A8BE"/>
    <w:lvl w:ilvl="0" w:tplc="3A10C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10DF0"/>
    <w:multiLevelType w:val="hybridMultilevel"/>
    <w:tmpl w:val="D2628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72FF"/>
    <w:multiLevelType w:val="hybridMultilevel"/>
    <w:tmpl w:val="DADA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99660">
    <w:abstractNumId w:val="0"/>
  </w:num>
  <w:num w:numId="2" w16cid:durableId="521096039">
    <w:abstractNumId w:val="1"/>
  </w:num>
  <w:num w:numId="3" w16cid:durableId="110514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B"/>
    <w:rsid w:val="000427A2"/>
    <w:rsid w:val="00070FB1"/>
    <w:rsid w:val="000765D8"/>
    <w:rsid w:val="00097806"/>
    <w:rsid w:val="000B7768"/>
    <w:rsid w:val="000E683D"/>
    <w:rsid w:val="000F5924"/>
    <w:rsid w:val="00143186"/>
    <w:rsid w:val="00175393"/>
    <w:rsid w:val="0018628F"/>
    <w:rsid w:val="00194CFD"/>
    <w:rsid w:val="001A2F32"/>
    <w:rsid w:val="001C30A5"/>
    <w:rsid w:val="001D418A"/>
    <w:rsid w:val="001D7886"/>
    <w:rsid w:val="001F591E"/>
    <w:rsid w:val="00221B4A"/>
    <w:rsid w:val="002318F4"/>
    <w:rsid w:val="00262F0A"/>
    <w:rsid w:val="00284599"/>
    <w:rsid w:val="0029204C"/>
    <w:rsid w:val="00293602"/>
    <w:rsid w:val="002A68C7"/>
    <w:rsid w:val="002C1A6E"/>
    <w:rsid w:val="002E3BCC"/>
    <w:rsid w:val="00314D81"/>
    <w:rsid w:val="00326E35"/>
    <w:rsid w:val="003546E4"/>
    <w:rsid w:val="003558CE"/>
    <w:rsid w:val="00356F17"/>
    <w:rsid w:val="003616B8"/>
    <w:rsid w:val="0037467F"/>
    <w:rsid w:val="00384AB2"/>
    <w:rsid w:val="003944C1"/>
    <w:rsid w:val="003A6142"/>
    <w:rsid w:val="003B1465"/>
    <w:rsid w:val="003C04D4"/>
    <w:rsid w:val="003D4454"/>
    <w:rsid w:val="0041083B"/>
    <w:rsid w:val="004206B9"/>
    <w:rsid w:val="004315A1"/>
    <w:rsid w:val="004365BB"/>
    <w:rsid w:val="00460822"/>
    <w:rsid w:val="00463245"/>
    <w:rsid w:val="00474AA6"/>
    <w:rsid w:val="004B7BD7"/>
    <w:rsid w:val="004D7226"/>
    <w:rsid w:val="00513973"/>
    <w:rsid w:val="00590E84"/>
    <w:rsid w:val="005D1A93"/>
    <w:rsid w:val="005F216F"/>
    <w:rsid w:val="005F5C58"/>
    <w:rsid w:val="00633334"/>
    <w:rsid w:val="006368E1"/>
    <w:rsid w:val="006E455E"/>
    <w:rsid w:val="0072633C"/>
    <w:rsid w:val="00732745"/>
    <w:rsid w:val="00745982"/>
    <w:rsid w:val="00753464"/>
    <w:rsid w:val="007712DA"/>
    <w:rsid w:val="00775658"/>
    <w:rsid w:val="00790F5A"/>
    <w:rsid w:val="007940EB"/>
    <w:rsid w:val="007968FD"/>
    <w:rsid w:val="007A4C61"/>
    <w:rsid w:val="007A7ABC"/>
    <w:rsid w:val="007C7B08"/>
    <w:rsid w:val="00810C01"/>
    <w:rsid w:val="00816A49"/>
    <w:rsid w:val="00860814"/>
    <w:rsid w:val="00865803"/>
    <w:rsid w:val="008745E9"/>
    <w:rsid w:val="00882D90"/>
    <w:rsid w:val="008840EB"/>
    <w:rsid w:val="00884868"/>
    <w:rsid w:val="008D3B11"/>
    <w:rsid w:val="008F6E4D"/>
    <w:rsid w:val="0091127A"/>
    <w:rsid w:val="0091355C"/>
    <w:rsid w:val="00927954"/>
    <w:rsid w:val="00960B6A"/>
    <w:rsid w:val="009629FC"/>
    <w:rsid w:val="00967F71"/>
    <w:rsid w:val="00972850"/>
    <w:rsid w:val="00984E8E"/>
    <w:rsid w:val="009B66AE"/>
    <w:rsid w:val="009C0A0E"/>
    <w:rsid w:val="009C4B23"/>
    <w:rsid w:val="009D144D"/>
    <w:rsid w:val="00A05228"/>
    <w:rsid w:val="00A16F95"/>
    <w:rsid w:val="00A31ABB"/>
    <w:rsid w:val="00A324F0"/>
    <w:rsid w:val="00A34C57"/>
    <w:rsid w:val="00A8279E"/>
    <w:rsid w:val="00A93D30"/>
    <w:rsid w:val="00AE26E3"/>
    <w:rsid w:val="00AF2C2E"/>
    <w:rsid w:val="00B00937"/>
    <w:rsid w:val="00B206B3"/>
    <w:rsid w:val="00B2287A"/>
    <w:rsid w:val="00B31687"/>
    <w:rsid w:val="00B717F3"/>
    <w:rsid w:val="00B810E3"/>
    <w:rsid w:val="00B84DA9"/>
    <w:rsid w:val="00B87C08"/>
    <w:rsid w:val="00BD1D39"/>
    <w:rsid w:val="00BD329F"/>
    <w:rsid w:val="00C16F4A"/>
    <w:rsid w:val="00C42D34"/>
    <w:rsid w:val="00C50223"/>
    <w:rsid w:val="00CB7A0C"/>
    <w:rsid w:val="00CC1A13"/>
    <w:rsid w:val="00CD56D0"/>
    <w:rsid w:val="00D13A33"/>
    <w:rsid w:val="00D24C94"/>
    <w:rsid w:val="00D2664B"/>
    <w:rsid w:val="00D578F2"/>
    <w:rsid w:val="00DA05B5"/>
    <w:rsid w:val="00DD61CE"/>
    <w:rsid w:val="00E85C42"/>
    <w:rsid w:val="00ED0EAE"/>
    <w:rsid w:val="00F36683"/>
    <w:rsid w:val="00F97B79"/>
    <w:rsid w:val="00FB0097"/>
    <w:rsid w:val="00FC7BE0"/>
    <w:rsid w:val="00FE6537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67CE"/>
  <w15:chartTrackingRefBased/>
  <w15:docId w15:val="{517CB78A-444E-4633-8E25-1F9F9F14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83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108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0E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0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EA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66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0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F5A"/>
  </w:style>
  <w:style w:type="paragraph" w:styleId="Footer">
    <w:name w:val="footer"/>
    <w:basedOn w:val="Normal"/>
    <w:link w:val="FooterChar"/>
    <w:uiPriority w:val="99"/>
    <w:unhideWhenUsed/>
    <w:rsid w:val="00790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mc-uk.org/education/standards-guidance-and-curricula/guidance/designing-and-maintaining-postgraduate-assessment-programmes" TargetMode="External"/><Relationship Id="rId18" Type="http://schemas.openxmlformats.org/officeDocument/2006/relationships/image" Target="media/image5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fpm.ac.uk/training-examinations/ffpmrca-examinations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rcoa.ac.uk/news/response-independent-review-assessment-processes-rco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cm.ac.uk/trainingexams/examina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oa.ac.uk/examinations/examination-reports-statistics/frca-internal-examination-review" TargetMode="External"/><Relationship Id="rId10" Type="http://schemas.openxmlformats.org/officeDocument/2006/relationships/hyperlink" Target="https://www.rcoa.ac.uk/examinations/examination-reports-statistics/frca-internal-examination-review" TargetMode="External"/><Relationship Id="rId19" Type="http://schemas.openxmlformats.org/officeDocument/2006/relationships/hyperlink" Target="mailto:fdaniels@rcoa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rcoa.ac.uk/training-careers/training-hu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Ampofo</dc:creator>
  <cp:keywords/>
  <dc:description/>
  <cp:lastModifiedBy>Frankie Smith</cp:lastModifiedBy>
  <cp:revision>29</cp:revision>
  <dcterms:created xsi:type="dcterms:W3CDTF">2023-02-08T16:16:00Z</dcterms:created>
  <dcterms:modified xsi:type="dcterms:W3CDTF">2023-05-05T08:37:00Z</dcterms:modified>
</cp:coreProperties>
</file>